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67DE1" w:rsidRDefault="00000000">
      <w:pPr>
        <w:spacing w:after="0" w:line="276" w:lineRule="auto"/>
        <w:jc w:val="center"/>
        <w:rPr>
          <w:rFonts w:ascii="Times New Roman" w:eastAsia="Times New Roman" w:hAnsi="Times New Roman" w:cs="Times New Roman"/>
          <w:b/>
          <w:bCs/>
          <w:sz w:val="28"/>
          <w:szCs w:val="28"/>
        </w:rPr>
      </w:pPr>
      <w:commentRangeStart w:id="0"/>
      <w:r>
        <w:rPr>
          <w:rFonts w:ascii="Times New Roman" w:eastAsia="Times New Roman" w:hAnsi="Times New Roman" w:cs="Times New Roman"/>
          <w:b/>
          <w:bCs/>
          <w:sz w:val="28"/>
          <w:szCs w:val="28"/>
        </w:rPr>
        <w:t>E</w:t>
      </w:r>
      <w:commentRangeEnd w:id="0"/>
      <w:r w:rsidR="00FC77D9">
        <w:rPr>
          <w:rStyle w:val="Refdecomentario"/>
          <w:rFonts w:ascii="Times New Roman" w:eastAsia="Times New Roman" w:hAnsi="Times New Roman" w:cs="Times New Roman"/>
          <w:b/>
          <w:bCs/>
          <w:sz w:val="28"/>
          <w:szCs w:val="28"/>
        </w:rPr>
        <w:commentReference w:id="0"/>
      </w:r>
      <w:r>
        <w:rPr>
          <w:rFonts w:ascii="Times New Roman" w:eastAsia="Times New Roman" w:hAnsi="Times New Roman" w:cs="Times New Roman"/>
          <w:b/>
          <w:bCs/>
          <w:sz w:val="28"/>
          <w:szCs w:val="28"/>
        </w:rPr>
        <w:t>ntre tradición y academia: la experiencia cultural en la formación del lenguaje musical de Armando Guevara Ocho</w:t>
      </w:r>
      <w:commentRangeStart w:id="1"/>
      <w:r>
        <w:rPr>
          <w:rFonts w:ascii="Times New Roman" w:eastAsia="Times New Roman" w:hAnsi="Times New Roman" w:cs="Times New Roman"/>
          <w:b/>
          <w:bCs/>
          <w:sz w:val="28"/>
          <w:szCs w:val="28"/>
        </w:rPr>
        <w:t>a</w:t>
      </w:r>
      <w:commentRangeEnd w:id="1"/>
      <w:r w:rsidR="00FC77D9">
        <w:rPr>
          <w:rStyle w:val="Refdecomentario"/>
          <w:rFonts w:ascii="Times New Roman" w:eastAsia="Times New Roman" w:hAnsi="Times New Roman" w:cs="Times New Roman"/>
          <w:b/>
          <w:bCs/>
          <w:sz w:val="28"/>
          <w:szCs w:val="28"/>
        </w:rPr>
        <w:commentReference w:id="1"/>
      </w:r>
      <w:r>
        <w:rPr>
          <w:rFonts w:ascii="Times New Roman" w:eastAsia="Times New Roman" w:hAnsi="Times New Roman" w:cs="Times New Roman"/>
          <w:b/>
          <w:bCs/>
          <w:sz w:val="28"/>
          <w:szCs w:val="28"/>
        </w:rPr>
        <w:t xml:space="preserve"> </w:t>
      </w:r>
    </w:p>
    <w:p w14:paraId="00000002" w14:textId="77777777" w:rsidR="00F67DE1" w:rsidRDefault="00000000">
      <w:pPr>
        <w:spacing w:after="0" w:line="276" w:lineRule="auto"/>
        <w:ind w:left="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003" w14:textId="77777777" w:rsidR="00F67DE1" w:rsidRPr="00FC77D9" w:rsidRDefault="00000000">
      <w:pPr>
        <w:jc w:val="center"/>
        <w:rPr>
          <w:rFonts w:ascii="Times New Roman" w:eastAsia="Times New Roman" w:hAnsi="Times New Roman" w:cs="Times New Roman"/>
          <w:sz w:val="24"/>
          <w:szCs w:val="24"/>
          <w:lang w:val="en-US"/>
        </w:rPr>
      </w:pPr>
      <w:r w:rsidRPr="00FC77D9">
        <w:rPr>
          <w:rFonts w:ascii="Times New Roman" w:eastAsia="Times New Roman" w:hAnsi="Times New Roman" w:cs="Times New Roman"/>
          <w:sz w:val="24"/>
          <w:szCs w:val="24"/>
          <w:lang w:val="en-US"/>
        </w:rPr>
        <w:t>Between Tradition and Academia: The Role of Cultural Experience in Shaping Armando Guevara Ochoa’s Musical Language</w:t>
      </w:r>
    </w:p>
    <w:p w14:paraId="00000004" w14:textId="77777777" w:rsidR="00F67DE1" w:rsidRPr="00FC77D9" w:rsidRDefault="00F67DE1">
      <w:pPr>
        <w:spacing w:after="0" w:line="276" w:lineRule="auto"/>
        <w:jc w:val="center"/>
        <w:rPr>
          <w:rFonts w:ascii="Times New Roman" w:eastAsia="Times New Roman" w:hAnsi="Times New Roman" w:cs="Times New Roman"/>
          <w:sz w:val="24"/>
          <w:szCs w:val="24"/>
          <w:lang w:val="en-US"/>
        </w:rPr>
      </w:pPr>
    </w:p>
    <w:p w14:paraId="00000005" w14:textId="77777777" w:rsidR="00F67DE1" w:rsidRPr="00FC77D9" w:rsidRDefault="00F67DE1">
      <w:pPr>
        <w:spacing w:after="0" w:line="276" w:lineRule="auto"/>
        <w:jc w:val="center"/>
        <w:rPr>
          <w:rFonts w:ascii="Times New Roman" w:eastAsia="Times New Roman" w:hAnsi="Times New Roman" w:cs="Times New Roman"/>
          <w:sz w:val="24"/>
          <w:szCs w:val="24"/>
          <w:lang w:val="en-US"/>
        </w:rPr>
      </w:pPr>
    </w:p>
    <w:p w14:paraId="00000006" w14:textId="77777777" w:rsidR="00F67DE1" w:rsidRDefault="00000000">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Omar Gerardo Carrazco Llanos</w:t>
      </w:r>
    </w:p>
    <w:p w14:paraId="00000007" w14:textId="77777777" w:rsidR="00F67DE1" w:rsidRDefault="00000000">
      <w:pPr>
        <w:spacing w:after="0" w:line="276" w:lineRule="auto"/>
        <w:jc w:val="center"/>
        <w:rPr>
          <w:rFonts w:ascii="Times New Roman" w:eastAsia="Times New Roman" w:hAnsi="Times New Roman" w:cs="Times New Roman"/>
          <w:b/>
          <w:bCs/>
          <w:sz w:val="24"/>
          <w:szCs w:val="24"/>
        </w:rPr>
      </w:pPr>
      <w:commentRangeStart w:id="2"/>
      <w:r>
        <w:rPr>
          <w:rFonts w:ascii="Times New Roman" w:eastAsia="Times New Roman" w:hAnsi="Times New Roman" w:cs="Times New Roman"/>
          <w:b/>
          <w:bCs/>
          <w:sz w:val="24"/>
          <w:szCs w:val="24"/>
        </w:rPr>
        <w:t>Ministerio de Educación</w:t>
      </w:r>
      <w:commentRangeEnd w:id="2"/>
      <w:r w:rsidR="00FC77D9">
        <w:rPr>
          <w:rStyle w:val="Refdecomentario"/>
          <w:rFonts w:ascii="Times New Roman" w:eastAsia="Times New Roman" w:hAnsi="Times New Roman" w:cs="Times New Roman"/>
          <w:b/>
          <w:bCs/>
          <w:sz w:val="24"/>
          <w:szCs w:val="24"/>
        </w:rPr>
        <w:commentReference w:id="2"/>
      </w:r>
    </w:p>
    <w:p w14:paraId="00000008" w14:textId="77777777" w:rsidR="00F67DE1" w:rsidRDefault="00000000">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Arequipa, Arequipa, Perú</w:t>
      </w:r>
    </w:p>
    <w:p w14:paraId="00000009" w14:textId="77777777" w:rsidR="00F67DE1" w:rsidRDefault="00000000">
      <w:pPr>
        <w:spacing w:after="0" w:line="240" w:lineRule="auto"/>
        <w:jc w:val="center"/>
        <w:rPr>
          <w:rFonts w:ascii="Times New Roman" w:eastAsia="Times New Roman" w:hAnsi="Times New Roman" w:cs="Times New Roman"/>
          <w:color w:val="1155CC"/>
          <w:sz w:val="24"/>
          <w:szCs w:val="24"/>
        </w:rPr>
      </w:pPr>
      <w:hyperlink r:id="rId10">
        <w:r>
          <w:rPr>
            <w:rFonts w:ascii="Times New Roman" w:eastAsia="Times New Roman" w:hAnsi="Times New Roman" w:cs="Times New Roman"/>
            <w:color w:val="1155CC"/>
            <w:sz w:val="24"/>
            <w:szCs w:val="24"/>
            <w:highlight w:val="white"/>
            <w:u w:val="single"/>
          </w:rPr>
          <w:t>omarcarrazco@gmail.com</w:t>
        </w:r>
      </w:hyperlink>
    </w:p>
    <w:p w14:paraId="0000000A" w14:textId="77777777" w:rsidR="00F67DE1" w:rsidRDefault="00000000">
      <w:pPr>
        <w:spacing w:after="0" w:line="360" w:lineRule="auto"/>
        <w:jc w:val="center"/>
        <w:rPr>
          <w:rFonts w:ascii="Times New Roman" w:eastAsia="Times New Roman" w:hAnsi="Times New Roman" w:cs="Times New Roman"/>
          <w:color w:val="1155CC"/>
          <w:sz w:val="24"/>
          <w:szCs w:val="24"/>
        </w:rPr>
      </w:pPr>
      <w:r>
        <w:rPr>
          <w:rFonts w:ascii="Times New Roman" w:eastAsia="Times New Roman" w:hAnsi="Times New Roman" w:cs="Times New Roman"/>
          <w:noProof/>
          <w:color w:val="1155CC"/>
          <w:sz w:val="24"/>
          <w:szCs w:val="24"/>
        </w:rPr>
        <w:drawing>
          <wp:inline distT="0" distB="0" distL="0" distR="0" wp14:anchorId="5839DAFB" wp14:editId="3E92B17D">
            <wp:extent cx="198755" cy="19875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98755" cy="198755"/>
                    </a:xfrm>
                    <a:prstGeom prst="rect">
                      <a:avLst/>
                    </a:prstGeom>
                    <a:ln/>
                  </pic:spPr>
                </pic:pic>
              </a:graphicData>
            </a:graphic>
          </wp:inline>
        </w:drawing>
      </w:r>
      <w:commentRangeStart w:id="3"/>
      <w:r>
        <w:fldChar w:fldCharType="begin"/>
      </w:r>
      <w:r>
        <w:instrText>HYPERLINK "https://orcid.org/0009-0003-5113-8595" \h</w:instrText>
      </w:r>
      <w:r>
        <w:fldChar w:fldCharType="separate"/>
      </w:r>
      <w:r>
        <w:rPr>
          <w:rFonts w:ascii="Times New Roman" w:eastAsia="Times New Roman" w:hAnsi="Times New Roman" w:cs="Times New Roman"/>
          <w:color w:val="1155CC"/>
          <w:sz w:val="24"/>
          <w:szCs w:val="24"/>
          <w:highlight w:val="white"/>
          <w:u w:val="single"/>
        </w:rPr>
        <w:t>https://orcid.org/0009-0003-5113-8595</w:t>
      </w:r>
      <w:r>
        <w:fldChar w:fldCharType="end"/>
      </w:r>
      <w:commentRangeEnd w:id="3"/>
      <w:r w:rsidR="00FC77D9">
        <w:rPr>
          <w:rStyle w:val="Refdecomentario"/>
          <w:rFonts w:ascii="Times New Roman" w:eastAsia="Times New Roman" w:hAnsi="Times New Roman" w:cs="Times New Roman"/>
          <w:color w:val="1155CC"/>
          <w:sz w:val="24"/>
          <w:szCs w:val="24"/>
        </w:rPr>
        <w:commentReference w:id="3"/>
      </w:r>
    </w:p>
    <w:p w14:paraId="0000000B" w14:textId="77777777" w:rsidR="00F67DE1" w:rsidRDefault="00F67DE1">
      <w:pPr>
        <w:pStyle w:val="Ttulo1"/>
        <w:spacing w:before="0" w:line="276" w:lineRule="auto"/>
        <w:jc w:val="both"/>
        <w:rPr>
          <w:rFonts w:ascii="Times New Roman" w:eastAsia="Times New Roman" w:hAnsi="Times New Roman" w:cs="Times New Roman"/>
          <w:color w:val="000000"/>
          <w:sz w:val="24"/>
          <w:szCs w:val="24"/>
        </w:rPr>
      </w:pPr>
    </w:p>
    <w:p w14:paraId="0000000C" w14:textId="77777777" w:rsidR="00F67DE1" w:rsidRDefault="00000000">
      <w:pPr>
        <w:pStyle w:val="Ttulo2"/>
        <w:spacing w:after="0" w:line="276" w:lineRule="auto"/>
        <w:jc w:val="both"/>
      </w:pPr>
      <w:r>
        <w:t>Introducción</w:t>
      </w:r>
    </w:p>
    <w:p w14:paraId="0000000D" w14:textId="77777777" w:rsidR="00F67DE1" w:rsidRDefault="00000000">
      <w:pPr>
        <w:spacing w:after="0" w:line="276" w:lineRule="auto"/>
        <w:jc w:val="both"/>
        <w:rPr>
          <w:rFonts w:ascii="Times New Roman" w:eastAsia="Times New Roman" w:hAnsi="Times New Roman" w:cs="Times New Roman"/>
          <w:sz w:val="24"/>
          <w:szCs w:val="24"/>
        </w:rPr>
      </w:pPr>
      <w:commentRangeStart w:id="4"/>
      <w:r>
        <w:rPr>
          <w:rFonts w:ascii="Times New Roman" w:eastAsia="Times New Roman" w:hAnsi="Times New Roman" w:cs="Times New Roman"/>
          <w:sz w:val="24"/>
          <w:szCs w:val="24"/>
        </w:rPr>
        <w:t>En</w:t>
      </w:r>
      <w:commentRangeEnd w:id="4"/>
      <w:r w:rsidR="00FC77D9">
        <w:rPr>
          <w:rStyle w:val="Refdecomentario"/>
          <w:rFonts w:ascii="Times New Roman" w:eastAsia="Times New Roman" w:hAnsi="Times New Roman" w:cs="Times New Roman"/>
          <w:sz w:val="24"/>
          <w:szCs w:val="24"/>
        </w:rPr>
        <w:commentReference w:id="4"/>
      </w:r>
      <w:r>
        <w:rPr>
          <w:rFonts w:ascii="Times New Roman" w:eastAsia="Times New Roman" w:hAnsi="Times New Roman" w:cs="Times New Roman"/>
          <w:sz w:val="24"/>
          <w:szCs w:val="24"/>
        </w:rPr>
        <w:t xml:space="preserve"> una entrevista audiovisual realizada durante los últimos años de su vida, Armando Guevara Ochoa mostró una colección de fotografías que hacen referencia a los músicos que marcaron sus primeros aprendizajes musicales. Entre ellos menciona explícitamente al arpista popular Manuel Pillco, a quien reconoce como parte de su entorno formativo temprano (Cusqueños ilustres, 2017, 3m40s). Este gesto autobiográfico resulta significativo porque permite observar cómo el propio compositor vinculaba la construcción de su sensibilidad musical con un representante de las prácticas musicales populares del Cusco. </w:t>
      </w:r>
    </w:p>
    <w:p w14:paraId="0000000E"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referencia autobiográfica abre la posibilidad de reconsiderar algunas interpretaciones académicas que orientaron tradicionalmente el estudio de la figura y obra de Guevara Ochoa. Surgen entonces algunas interrogantes: ¿de qué manera las experiencias musicales tempranas de Armando Guevara Ochoa contribuyeron a la construcción de su lenguaje compositivo? Asimismo, ¿hasta qué punto ese entorno cultural corresponde a aquello que la historiografía peruana ha interpretado posteriormente como indigenismo o nacionalismo musical?</w:t>
      </w:r>
    </w:p>
    <w:p w14:paraId="0000000F"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estas consideraciones, el presente ensayo propone reflexionar sobre la obra de Armando Guevara Ochoa desde la relación entre memoria sonora, entorno cultural y reelaboración compositiva. Más que interpretar su producción únicamente como representación estética de “lo andino” o continuidad del indigenismo musical peruano, se plantea que su lenguaje compositivo y las decisiones que tomó en la creación musical tuvieron muy presente las circunstancias del entorno formativo. Desde esta perspectiva, repasaremos la relación entre Armando Guevara Ochoa, Manuel Pillco y </w:t>
      </w:r>
      <w:r>
        <w:rPr>
          <w:rFonts w:ascii="Times New Roman" w:eastAsia="Times New Roman" w:hAnsi="Times New Roman" w:cs="Times New Roman"/>
          <w:sz w:val="24"/>
          <w:szCs w:val="24"/>
        </w:rPr>
        <w:lastRenderedPageBreak/>
        <w:t>Reinaldo Pillco a fin de cuestionar las fronteras entre tradición popular y música académica.</w:t>
      </w:r>
    </w:p>
    <w:p w14:paraId="00000010"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el ensayo buscará problematizar también las categorías historiográficas utilizadas hasta el momento para interpretar la música académica peruana del siglo XX, especialmente aquellas vinculadas al nacionalismo, indigenismo y las clasificaciones generacionales, con el objetivo de reconsiderar los marcos interpretativos desde los cuales ha sido objeto la obra de Guevara Ochoa.</w:t>
      </w:r>
    </w:p>
    <w:p w14:paraId="00000011" w14:textId="77777777" w:rsidR="00F67DE1" w:rsidRDefault="00F67DE1">
      <w:pPr>
        <w:spacing w:after="0" w:line="276" w:lineRule="auto"/>
        <w:ind w:firstLine="720"/>
        <w:jc w:val="both"/>
        <w:rPr>
          <w:rFonts w:ascii="Times New Roman" w:eastAsia="Times New Roman" w:hAnsi="Times New Roman" w:cs="Times New Roman"/>
          <w:sz w:val="24"/>
          <w:szCs w:val="24"/>
        </w:rPr>
      </w:pPr>
    </w:p>
    <w:p w14:paraId="00000012" w14:textId="77777777" w:rsidR="00F67DE1" w:rsidRDefault="00000000">
      <w:pPr>
        <w:pStyle w:val="Ttulo2"/>
        <w:spacing w:after="0" w:line="276" w:lineRule="auto"/>
        <w:jc w:val="both"/>
      </w:pPr>
      <w:r>
        <w:t>La escuela del pueblo: el maestro y el condiscípulo</w:t>
      </w:r>
    </w:p>
    <w:p w14:paraId="00000013"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la entrevista que mencionamos, el compositor muestra una serie de fotografías pertenecientes a músicos de los cuales recibió algún tipo de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enseñanza musical durante su infancia. Alude a Roberto Ojeda, Baltazar Zegarra, Juan de Dios Aguirre y al </w:t>
      </w:r>
      <w:r>
        <w:rPr>
          <w:rFonts w:ascii="Times New Roman" w:eastAsia="Times New Roman" w:hAnsi="Times New Roman" w:cs="Times New Roman"/>
          <w:sz w:val="24"/>
          <w:szCs w:val="24"/>
        </w:rPr>
        <w:t>arpista</w:t>
      </w:r>
      <w:r>
        <w:rPr>
          <w:rFonts w:ascii="Times New Roman" w:eastAsia="Times New Roman" w:hAnsi="Times New Roman" w:cs="Times New Roman"/>
          <w:color w:val="000000"/>
          <w:sz w:val="24"/>
          <w:szCs w:val="24"/>
        </w:rPr>
        <w:t xml:space="preserve"> popular Manuel Pillco como parte de ese entorno formativo (Cusqueños ilustres,</w:t>
      </w:r>
      <w:r>
        <w:rPr>
          <w:rFonts w:ascii="Times New Roman" w:eastAsia="Times New Roman" w:hAnsi="Times New Roman" w:cs="Times New Roman"/>
          <w:sz w:val="24"/>
          <w:szCs w:val="24"/>
        </w:rPr>
        <w:t xml:space="preserve"> 2017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m40s), de la misma manera en otra conversación con la musicóloga Chalena Vásquez, Guevara menciona sobre Manuel Pillco:</w:t>
      </w:r>
    </w:p>
    <w:p w14:paraId="00000014"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5" w14:textId="77777777" w:rsidR="00F67DE1" w:rsidRDefault="00000000">
      <w:pPr>
        <w:pBdr>
          <w:top w:val="nil"/>
          <w:left w:val="nil"/>
          <w:bottom w:val="nil"/>
          <w:right w:val="nil"/>
          <w:between w:val="nil"/>
        </w:pBdr>
        <w:spacing w:after="0" w:line="276" w:lineRule="auto"/>
        <w:ind w:left="705"/>
        <w:jc w:val="both"/>
        <w:rPr>
          <w:rFonts w:ascii="Times New Roman" w:eastAsia="Times New Roman" w:hAnsi="Times New Roman" w:cs="Times New Roman"/>
          <w:color w:val="000000"/>
        </w:rPr>
      </w:pPr>
      <w:r>
        <w:rPr>
          <w:rFonts w:ascii="Times New Roman" w:eastAsia="Times New Roman" w:hAnsi="Times New Roman" w:cs="Times New Roman"/>
          <w:color w:val="000000"/>
        </w:rPr>
        <w:t>…él fue quien me enseñó la cosa folclórica… pasábamos días enteros, nos sacrificábamos. (Guevara Ochoa, 2012, 4m28s)</w:t>
      </w:r>
    </w:p>
    <w:p w14:paraId="00000016" w14:textId="77777777" w:rsidR="00F67DE1" w:rsidRDefault="00F67DE1">
      <w:pPr>
        <w:pBdr>
          <w:top w:val="nil"/>
          <w:left w:val="nil"/>
          <w:bottom w:val="nil"/>
          <w:right w:val="nil"/>
          <w:between w:val="nil"/>
        </w:pBdr>
        <w:spacing w:after="0" w:line="276" w:lineRule="auto"/>
        <w:ind w:left="705"/>
        <w:jc w:val="both"/>
        <w:rPr>
          <w:rFonts w:ascii="Times New Roman" w:eastAsia="Times New Roman" w:hAnsi="Times New Roman" w:cs="Times New Roman"/>
        </w:rPr>
      </w:pPr>
    </w:p>
    <w:p w14:paraId="00000017" w14:textId="77777777" w:rsidR="00F67DE1" w:rsidRDefault="00000000">
      <w:pPr>
        <w:pBdr>
          <w:top w:val="nil"/>
          <w:left w:val="nil"/>
          <w:bottom w:val="nil"/>
          <w:right w:val="nil"/>
          <w:between w:val="nil"/>
        </w:pBdr>
        <w:spacing w:after="0" w:line="276" w:lineRule="auto"/>
        <w:ind w:left="705"/>
        <w:jc w:val="both"/>
        <w:rPr>
          <w:rFonts w:ascii="Times New Roman" w:eastAsia="Times New Roman" w:hAnsi="Times New Roman" w:cs="Times New Roman"/>
          <w:color w:val="000000"/>
        </w:rPr>
      </w:pPr>
      <w:r>
        <w:rPr>
          <w:rFonts w:ascii="Times New Roman" w:eastAsia="Times New Roman" w:hAnsi="Times New Roman" w:cs="Times New Roman"/>
          <w:color w:val="000000"/>
        </w:rPr>
        <w:t>… [respecto a] la fuente, tuve la suerte de ponerme en contacto con el verdadero pueblo, así no tuve ni niñez, ni juventud por este bendito arte. (</w:t>
      </w:r>
      <w:commentRangeStart w:id="5"/>
      <w:r>
        <w:rPr>
          <w:rFonts w:ascii="Times New Roman" w:eastAsia="Times New Roman" w:hAnsi="Times New Roman" w:cs="Times New Roman"/>
          <w:color w:val="000000"/>
        </w:rPr>
        <w:t>Guevara Ochoa, 2012, 5m14s)</w:t>
      </w:r>
      <w:commentRangeEnd w:id="5"/>
      <w:r w:rsidR="00FC77D9">
        <w:rPr>
          <w:rStyle w:val="Refdecomentario"/>
          <w:rFonts w:ascii="Times New Roman" w:eastAsia="Times New Roman" w:hAnsi="Times New Roman" w:cs="Times New Roman"/>
          <w:color w:val="000000"/>
          <w:sz w:val="22"/>
          <w:szCs w:val="22"/>
        </w:rPr>
        <w:commentReference w:id="5"/>
      </w:r>
    </w:p>
    <w:p w14:paraId="00000018" w14:textId="77777777" w:rsidR="00F67DE1" w:rsidRDefault="00F67DE1">
      <w:pPr>
        <w:pBdr>
          <w:top w:val="nil"/>
          <w:left w:val="nil"/>
          <w:bottom w:val="nil"/>
          <w:right w:val="nil"/>
          <w:between w:val="nil"/>
        </w:pBdr>
        <w:spacing w:after="0" w:line="276" w:lineRule="auto"/>
        <w:ind w:left="705"/>
        <w:jc w:val="both"/>
        <w:rPr>
          <w:rFonts w:ascii="Times New Roman" w:eastAsia="Times New Roman" w:hAnsi="Times New Roman" w:cs="Times New Roman"/>
          <w:sz w:val="24"/>
          <w:szCs w:val="24"/>
        </w:rPr>
      </w:pPr>
    </w:p>
    <w:p w14:paraId="00000019"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Zoila Mendoza también menciona que:</w:t>
      </w:r>
    </w:p>
    <w:p w14:paraId="0000001A"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B" w14:textId="77777777" w:rsidR="00F67DE1" w:rsidRDefault="00000000">
      <w:pPr>
        <w:pBdr>
          <w:top w:val="nil"/>
          <w:left w:val="nil"/>
          <w:bottom w:val="nil"/>
          <w:right w:val="nil"/>
          <w:between w:val="nil"/>
        </w:pBdr>
        <w:spacing w:after="0" w:line="276" w:lineRule="auto"/>
        <w:ind w:left="70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aprendió del arte de Manuel Pillco, según su propio testimonio, </w:t>
      </w:r>
      <w:r>
        <w:rPr>
          <w:rFonts w:ascii="Times New Roman" w:eastAsia="Times New Roman" w:hAnsi="Times New Roman" w:cs="Times New Roman"/>
        </w:rPr>
        <w:t>“</w:t>
      </w:r>
      <w:r>
        <w:rPr>
          <w:rFonts w:ascii="Times New Roman" w:eastAsia="Times New Roman" w:hAnsi="Times New Roman" w:cs="Times New Roman"/>
          <w:color w:val="000000"/>
        </w:rPr>
        <w:t>el más puro folklore andino</w:t>
      </w:r>
      <w:r>
        <w:rPr>
          <w:rFonts w:ascii="Times New Roman" w:eastAsia="Times New Roman" w:hAnsi="Times New Roman" w:cs="Times New Roman"/>
        </w:rPr>
        <w:t>”</w:t>
      </w:r>
      <w:r>
        <w:rPr>
          <w:rFonts w:ascii="Times New Roman" w:eastAsia="Times New Roman" w:hAnsi="Times New Roman" w:cs="Times New Roman"/>
          <w:color w:val="000000"/>
        </w:rPr>
        <w:t xml:space="preserve">, </w:t>
      </w:r>
      <w:r>
        <w:rPr>
          <w:rFonts w:ascii="Times New Roman" w:eastAsia="Times New Roman" w:hAnsi="Times New Roman" w:cs="Times New Roman"/>
        </w:rPr>
        <w:t>“</w:t>
      </w:r>
      <w:r>
        <w:rPr>
          <w:rFonts w:ascii="Times New Roman" w:eastAsia="Times New Roman" w:hAnsi="Times New Roman" w:cs="Times New Roman"/>
          <w:color w:val="000000"/>
        </w:rPr>
        <w:t>la cosa indígena, el verdadero huayno</w:t>
      </w:r>
      <w:r>
        <w:rPr>
          <w:rFonts w:ascii="Times New Roman" w:eastAsia="Times New Roman" w:hAnsi="Times New Roman" w:cs="Times New Roman"/>
        </w:rPr>
        <w:t>”</w:t>
      </w:r>
      <w:r>
        <w:rPr>
          <w:rFonts w:ascii="Times New Roman" w:eastAsia="Times New Roman" w:hAnsi="Times New Roman" w:cs="Times New Roman"/>
          <w:color w:val="000000"/>
        </w:rPr>
        <w:t>. (2006, p.179)</w:t>
      </w:r>
    </w:p>
    <w:p w14:paraId="0000001C" w14:textId="77777777" w:rsidR="00F67DE1" w:rsidRDefault="00F67DE1">
      <w:pPr>
        <w:pBdr>
          <w:top w:val="nil"/>
          <w:left w:val="nil"/>
          <w:bottom w:val="nil"/>
          <w:right w:val="nil"/>
          <w:between w:val="nil"/>
        </w:pBdr>
        <w:spacing w:after="0" w:line="276" w:lineRule="auto"/>
        <w:ind w:left="705"/>
        <w:jc w:val="both"/>
        <w:rPr>
          <w:rFonts w:ascii="Times New Roman" w:eastAsia="Times New Roman" w:hAnsi="Times New Roman" w:cs="Times New Roman"/>
          <w:sz w:val="24"/>
          <w:szCs w:val="24"/>
        </w:rPr>
      </w:pPr>
    </w:p>
    <w:p w14:paraId="0000001D"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Mendoza también refiere que la formación musical temprana de Armando Guevara Ochoa se desarrolló dentro de un entorno familiar activo en la vida artística cusqueña. Según relata Zoila Mendoza, la casa familiar constituía un espacio frecuente de reunión para músicos, familiares y artistas vinculados a la escena cultural de la ciudad, donde la práctica musical formaba parte de la vida cotidiana. Fue en este ambiente donde Guevara entró en contacto con Manuel Pillco y con otros reconocidos músicos cusqueños, al tiempo que recibía la influencia de su madre, pianista aficionada, quien lo familiarizó tanto con el repertorio popular como con la música clásica europea (</w:t>
      </w:r>
      <w:commentRangeStart w:id="6"/>
      <w:r>
        <w:rPr>
          <w:rFonts w:ascii="Times New Roman" w:eastAsia="Times New Roman" w:hAnsi="Times New Roman" w:cs="Times New Roman"/>
          <w:color w:val="000000"/>
          <w:sz w:val="24"/>
          <w:szCs w:val="24"/>
        </w:rPr>
        <w:t>Mendoza, 2006).</w:t>
      </w:r>
      <w:commentRangeEnd w:id="6"/>
      <w:r w:rsidR="00FC77D9">
        <w:rPr>
          <w:rStyle w:val="Refdecomentario"/>
          <w:rFonts w:ascii="Times New Roman" w:eastAsia="Times New Roman" w:hAnsi="Times New Roman" w:cs="Times New Roman"/>
          <w:color w:val="000000"/>
          <w:sz w:val="24"/>
          <w:szCs w:val="24"/>
        </w:rPr>
        <w:commentReference w:id="6"/>
      </w:r>
    </w:p>
    <w:p w14:paraId="0000001E"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importancia de estos testimonios radica en que el propio compositor reconoce que la inmersión en la práctica de música tradicional y el encuentro permanente con la figura de Manuel Pillco, marcaron su encuentro con lo que </w:t>
      </w:r>
      <w:r>
        <w:rPr>
          <w:rFonts w:ascii="Times New Roman" w:eastAsia="Times New Roman" w:hAnsi="Times New Roman" w:cs="Times New Roman"/>
          <w:sz w:val="24"/>
          <w:szCs w:val="24"/>
        </w:rPr>
        <w:t xml:space="preserve">llamó </w:t>
      </w:r>
      <w:r>
        <w:rPr>
          <w:rFonts w:ascii="Times New Roman" w:eastAsia="Times New Roman" w:hAnsi="Times New Roman" w:cs="Times New Roman"/>
          <w:color w:val="000000"/>
          <w:sz w:val="24"/>
          <w:szCs w:val="24"/>
        </w:rPr>
        <w:t xml:space="preserve">en entrevistas </w:t>
      </w:r>
      <w:r>
        <w:rPr>
          <w:rFonts w:ascii="Times New Roman" w:eastAsia="Times New Roman" w:hAnsi="Times New Roman" w:cs="Times New Roman"/>
          <w:color w:val="000000"/>
          <w:sz w:val="24"/>
          <w:szCs w:val="24"/>
        </w:rPr>
        <w:lastRenderedPageBreak/>
        <w:t xml:space="preserve">posteriores “su fuente”. Esta afirmación sugiere que su formación musical trascendió el simple conocimiento del repertorio de transmisión oral para convertirse en una experiencia sostenida de convivencia con un entorno musical popular y comunitario, experiencia que será decisiva en la construcción de su sensibilidad artística. </w:t>
      </w:r>
    </w:p>
    <w:p w14:paraId="0000001F"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obre este contexto, Zoila Mendoza describe que, durante las primeras décadas del siglo XX, la música en el Cusco se encontraba profundamente integrada a las dinámicas sociales, religiosas y comunitarias de la ciudad. Según la autora, fiestas patronales, comparsas, serenatas y conjuntos típicos constituían espacios fundamentales de sociabilidad e identidad colectiva (Mendoza, 2006). Asimismo la investigadora observa que las prácticas musicales y festivas cusqueñas formaban parte de procesos más amplios de construcción de identidades y afirmación regional desarrollados durante las primeras décadas del siglo XX. Bajo estas condiciones, la experiencia musical que rodeaba a Guevara Ochoa se desarrollaba de manera cotidiana dentro de redes comunitarias donde transmisión oral, memoria colectiva y práctica interpretativa coexistían de manera constante.</w:t>
      </w:r>
    </w:p>
    <w:p w14:paraId="00000020"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Más que simples intérpretes tradicionales, Manuel Pillco y otros músicos, participaban en procesos de circulación cultural, aprendizaje informal y transmisión de repertorios regionales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integr</w:t>
      </w:r>
      <w:r>
        <w:rPr>
          <w:rFonts w:ascii="Times New Roman" w:eastAsia="Times New Roman" w:hAnsi="Times New Roman" w:cs="Times New Roman"/>
          <w:color w:val="000000"/>
          <w:sz w:val="24"/>
          <w:szCs w:val="24"/>
        </w:rPr>
        <w:t xml:space="preserve">ando activamente diversas asociaciones culturales por lo menos entre 1930 y 1950. En consecuencia, la cercanía de Guevara Ochoa con este entorno no puede interpretarse </w:t>
      </w:r>
      <w:r>
        <w:rPr>
          <w:rFonts w:ascii="Times New Roman" w:eastAsia="Times New Roman" w:hAnsi="Times New Roman" w:cs="Times New Roman"/>
          <w:sz w:val="24"/>
          <w:szCs w:val="24"/>
        </w:rPr>
        <w:t>sólo</w:t>
      </w:r>
      <w:r>
        <w:rPr>
          <w:rFonts w:ascii="Times New Roman" w:eastAsia="Times New Roman" w:hAnsi="Times New Roman" w:cs="Times New Roman"/>
          <w:color w:val="000000"/>
          <w:sz w:val="24"/>
          <w:szCs w:val="24"/>
        </w:rPr>
        <w:t xml:space="preserve"> como contacto ocasional con materiales folclóricos, sino como parte constitutiva de una memoria sonora temprana integrada a la vida social cusqueña.</w:t>
      </w:r>
    </w:p>
    <w:p w14:paraId="00000021"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esta perspectiva </w:t>
      </w:r>
      <w:r>
        <w:rPr>
          <w:rFonts w:ascii="Times New Roman" w:eastAsia="Times New Roman" w:hAnsi="Times New Roman" w:cs="Times New Roman"/>
          <w:sz w:val="24"/>
          <w:szCs w:val="24"/>
        </w:rPr>
        <w:t>hay que</w:t>
      </w:r>
      <w:r>
        <w:rPr>
          <w:rFonts w:ascii="Times New Roman" w:eastAsia="Times New Roman" w:hAnsi="Times New Roman" w:cs="Times New Roman"/>
          <w:color w:val="000000"/>
          <w:sz w:val="24"/>
          <w:szCs w:val="24"/>
        </w:rPr>
        <w:t xml:space="preserve"> mencionar también testimonios y experiencias de Reinaldo Pillco Oquendo (1934</w:t>
      </w:r>
      <w:commentRangeStart w:id="7"/>
      <w:r>
        <w:rPr>
          <w:rFonts w:ascii="Times New Roman" w:eastAsia="Times New Roman" w:hAnsi="Times New Roman" w:cs="Times New Roman"/>
          <w:i/>
          <w:iCs/>
          <w:sz w:val="20"/>
          <w:szCs w:val="20"/>
        </w:rPr>
        <w:t>–</w:t>
      </w:r>
      <w:commentRangeEnd w:id="7"/>
      <w:r w:rsidR="00FC77D9">
        <w:rPr>
          <w:rStyle w:val="Refdecomentario"/>
          <w:rFonts w:ascii="Times New Roman" w:eastAsia="Times New Roman" w:hAnsi="Times New Roman" w:cs="Times New Roman"/>
          <w:color w:val="000000"/>
          <w:sz w:val="24"/>
          <w:szCs w:val="24"/>
        </w:rPr>
        <w:commentReference w:id="7"/>
      </w:r>
      <w:r>
        <w:rPr>
          <w:rFonts w:ascii="Times New Roman" w:eastAsia="Times New Roman" w:hAnsi="Times New Roman" w:cs="Times New Roman"/>
          <w:color w:val="000000"/>
          <w:sz w:val="24"/>
          <w:szCs w:val="24"/>
        </w:rPr>
        <w:t xml:space="preserve">2024), hijo de Manuel Pillco y contemporáneo de Guevara Ochoa. En una entrevista publicada por </w:t>
      </w:r>
      <w:r>
        <w:rPr>
          <w:rFonts w:ascii="Times New Roman" w:eastAsia="Times New Roman" w:hAnsi="Times New Roman" w:cs="Times New Roman"/>
          <w:i/>
          <w:iCs/>
          <w:color w:val="000000"/>
          <w:sz w:val="24"/>
          <w:szCs w:val="24"/>
        </w:rPr>
        <w:t>Cusco Vivo</w:t>
      </w:r>
      <w:r>
        <w:rPr>
          <w:rFonts w:ascii="Times New Roman" w:eastAsia="Times New Roman" w:hAnsi="Times New Roman" w:cs="Times New Roman"/>
          <w:color w:val="000000"/>
          <w:sz w:val="24"/>
          <w:szCs w:val="24"/>
        </w:rPr>
        <w:t xml:space="preserve">, Reinaldo Pillco manifiesta sobre el ambiente musical cusqueño de los años cincuenta: </w:t>
      </w:r>
    </w:p>
    <w:p w14:paraId="00000022" w14:textId="77777777" w:rsidR="00F67DE1" w:rsidRDefault="00F67DE1">
      <w:pPr>
        <w:pBdr>
          <w:top w:val="nil"/>
          <w:left w:val="nil"/>
          <w:bottom w:val="nil"/>
          <w:right w:val="nil"/>
          <w:between w:val="nil"/>
        </w:pBdr>
        <w:spacing w:after="0" w:line="276" w:lineRule="auto"/>
        <w:ind w:firstLine="708"/>
        <w:jc w:val="both"/>
        <w:rPr>
          <w:rFonts w:ascii="Times New Roman" w:eastAsia="Times New Roman" w:hAnsi="Times New Roman" w:cs="Times New Roman"/>
          <w:sz w:val="24"/>
          <w:szCs w:val="24"/>
        </w:rPr>
      </w:pPr>
    </w:p>
    <w:p w14:paraId="00000023" w14:textId="77777777" w:rsidR="00F67DE1" w:rsidRDefault="00000000">
      <w:pPr>
        <w:pBdr>
          <w:top w:val="nil"/>
          <w:left w:val="nil"/>
          <w:bottom w:val="nil"/>
          <w:right w:val="nil"/>
          <w:between w:val="nil"/>
        </w:pBdr>
        <w:spacing w:after="0" w:line="276" w:lineRule="auto"/>
        <w:ind w:firstLine="708"/>
        <w:jc w:val="both"/>
        <w:rPr>
          <w:rFonts w:ascii="Times New Roman" w:eastAsia="Times New Roman" w:hAnsi="Times New Roman" w:cs="Times New Roman"/>
          <w:color w:val="000000"/>
        </w:rPr>
      </w:pPr>
      <w:r>
        <w:rPr>
          <w:rFonts w:ascii="Times New Roman" w:eastAsia="Times New Roman" w:hAnsi="Times New Roman" w:cs="Times New Roman"/>
          <w:color w:val="000000"/>
        </w:rPr>
        <w:t>…</w:t>
      </w:r>
      <w:commentRangeStart w:id="8"/>
      <w:r>
        <w:rPr>
          <w:rFonts w:ascii="Times New Roman" w:eastAsia="Times New Roman" w:hAnsi="Times New Roman" w:cs="Times New Roman"/>
          <w:color w:val="000000"/>
        </w:rPr>
        <w:t>vivíamos la música y la confundíamos con nuestro medio. (</w:t>
      </w:r>
      <w:r>
        <w:rPr>
          <w:rFonts w:ascii="Times New Roman" w:eastAsia="Times New Roman" w:hAnsi="Times New Roman" w:cs="Times New Roman"/>
          <w:i/>
          <w:iCs/>
          <w:color w:val="000000"/>
        </w:rPr>
        <w:t>Cusco Vivo</w:t>
      </w:r>
      <w:r>
        <w:rPr>
          <w:rFonts w:ascii="Times New Roman" w:eastAsia="Times New Roman" w:hAnsi="Times New Roman" w:cs="Times New Roman"/>
          <w:color w:val="000000"/>
        </w:rPr>
        <w:t>, 2010)</w:t>
      </w:r>
      <w:commentRangeEnd w:id="8"/>
      <w:r w:rsidR="005D35A6">
        <w:rPr>
          <w:rStyle w:val="Refdecomentario"/>
          <w:rFonts w:ascii="Times New Roman" w:eastAsia="Times New Roman" w:hAnsi="Times New Roman" w:cs="Times New Roman"/>
          <w:color w:val="000000"/>
          <w:sz w:val="22"/>
          <w:szCs w:val="22"/>
        </w:rPr>
        <w:commentReference w:id="8"/>
      </w:r>
    </w:p>
    <w:p w14:paraId="00000024"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25"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frase expresa cómo la práctica musical formaba parte natural de la vida cotidiana y de las relaciones sociales. </w:t>
      </w:r>
    </w:p>
    <w:p w14:paraId="00000026"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Conviene ampliar el contexto de Reinaldo Pillco de manera comparativa con la figura de Armando Guevara Ochoa, pues ambos compartieron experiencias formativas tempranas vinculadas al violín y a la enseñanza de Manuel Pillco. Sin embargo, mientras Reinaldo se desarrolló dentro de una práctica musical familiar y cotidiana, Guevara se aproximó a ese universo cultural desde una condición externa al núcleo familiar, aunque profundamente inmerso en las dinámicas de la música popular cusqueña. Esta convergencia inicial permite observar cómo una misma tradición musical pudo </w:t>
      </w:r>
      <w:r>
        <w:rPr>
          <w:rFonts w:ascii="Times New Roman" w:eastAsia="Times New Roman" w:hAnsi="Times New Roman" w:cs="Times New Roman"/>
          <w:color w:val="000000"/>
          <w:sz w:val="24"/>
          <w:szCs w:val="24"/>
        </w:rPr>
        <w:lastRenderedPageBreak/>
        <w:t xml:space="preserve">proyectarse hacia trayectorias artísticas distintas. En el caso de Reinaldo Pillco, su recorrido posterior </w:t>
      </w:r>
      <w:r>
        <w:rPr>
          <w:rFonts w:ascii="Times New Roman" w:eastAsia="Times New Roman" w:hAnsi="Times New Roman" w:cs="Times New Roman"/>
          <w:sz w:val="24"/>
          <w:szCs w:val="24"/>
        </w:rPr>
        <w:t>demuestra</w:t>
      </w:r>
      <w:r>
        <w:rPr>
          <w:rFonts w:ascii="Times New Roman" w:eastAsia="Times New Roman" w:hAnsi="Times New Roman" w:cs="Times New Roman"/>
          <w:color w:val="000000"/>
          <w:sz w:val="24"/>
          <w:szCs w:val="24"/>
        </w:rPr>
        <w:t xml:space="preserve"> cómo las prácticas musicales tradicionales encontraron también espacios de profesionalización y reconocimiento institucional. Su participación en agrupaciones artísticas cusqueñas y la distinción otorgad</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por el Ministerio de Cultura como Personalidad Meritoria de la Cultura constituyen ejemplos de la continuidad histórica y vigencia de dichas tradiciones dentro de la vida cultural cusqueña (</w:t>
      </w:r>
      <w:r>
        <w:rPr>
          <w:rFonts w:ascii="Times New Roman" w:eastAsia="Times New Roman" w:hAnsi="Times New Roman" w:cs="Times New Roman"/>
          <w:i/>
          <w:iCs/>
          <w:color w:val="000000"/>
          <w:sz w:val="24"/>
          <w:szCs w:val="24"/>
        </w:rPr>
        <w:t>Cusco Vivo</w:t>
      </w:r>
      <w:r>
        <w:rPr>
          <w:rFonts w:ascii="Times New Roman" w:eastAsia="Times New Roman" w:hAnsi="Times New Roman" w:cs="Times New Roman"/>
          <w:color w:val="000000"/>
          <w:sz w:val="24"/>
          <w:szCs w:val="24"/>
        </w:rPr>
        <w:t>, 2010; Ministerio de Cultura, 2023a, 2023b; Pillco Oquen</w:t>
      </w:r>
      <w:r>
        <w:rPr>
          <w:rFonts w:ascii="Times New Roman" w:eastAsia="Times New Roman" w:hAnsi="Times New Roman" w:cs="Times New Roman"/>
          <w:sz w:val="24"/>
          <w:szCs w:val="24"/>
        </w:rPr>
        <w:t>do, 2023</w:t>
      </w:r>
      <w:r>
        <w:rPr>
          <w:rFonts w:ascii="Times New Roman" w:eastAsia="Times New Roman" w:hAnsi="Times New Roman" w:cs="Times New Roman"/>
          <w:color w:val="000000"/>
          <w:sz w:val="24"/>
          <w:szCs w:val="24"/>
        </w:rPr>
        <w:t>).</w:t>
      </w:r>
    </w:p>
    <w:p w14:paraId="00000027"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Resulta necesario mencionar que Reinaldo Pillco también tuvo formación académica en la capital peruana, lo cual le valió para integrar un elenco de cámara, propiciado por Guevara Ochoa:</w:t>
      </w:r>
    </w:p>
    <w:p w14:paraId="00000028" w14:textId="77777777" w:rsidR="00F67DE1" w:rsidRDefault="00F67DE1">
      <w:pPr>
        <w:pBdr>
          <w:top w:val="nil"/>
          <w:left w:val="nil"/>
          <w:bottom w:val="nil"/>
          <w:right w:val="nil"/>
          <w:between w:val="nil"/>
        </w:pBdr>
        <w:spacing w:after="0" w:line="276" w:lineRule="auto"/>
        <w:ind w:firstLine="720"/>
        <w:jc w:val="both"/>
        <w:rPr>
          <w:rFonts w:ascii="Times New Roman" w:eastAsia="Times New Roman" w:hAnsi="Times New Roman" w:cs="Times New Roman"/>
          <w:sz w:val="24"/>
          <w:szCs w:val="24"/>
        </w:rPr>
      </w:pPr>
    </w:p>
    <w:p w14:paraId="00000029" w14:textId="77777777" w:rsidR="00F67DE1" w:rsidRDefault="00000000">
      <w:pPr>
        <w:pBdr>
          <w:top w:val="nil"/>
          <w:left w:val="nil"/>
          <w:bottom w:val="nil"/>
          <w:right w:val="nil"/>
          <w:between w:val="nil"/>
        </w:pBdr>
        <w:spacing w:after="0" w:line="276" w:lineRule="auto"/>
        <w:ind w:left="70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1982 Reinaldo Pillco fue llamado por el maestro Armando Guevara Ochoa a integrar la Orquesta de Cámara de la Escuela de Música de Cusco, esta vez como ejecutante de viola. Entre las obras que presentaron destaca el </w:t>
      </w:r>
      <w:r>
        <w:rPr>
          <w:rFonts w:ascii="Times New Roman" w:eastAsia="Times New Roman" w:hAnsi="Times New Roman" w:cs="Times New Roman"/>
          <w:i/>
          <w:iCs/>
          <w:color w:val="000000"/>
        </w:rPr>
        <w:t>Carnaval de los Animales</w:t>
      </w:r>
      <w:r>
        <w:rPr>
          <w:rFonts w:ascii="Times New Roman" w:eastAsia="Times New Roman" w:hAnsi="Times New Roman" w:cs="Times New Roman"/>
          <w:color w:val="000000"/>
        </w:rPr>
        <w:t xml:space="preserve"> de Camille Saint</w:t>
      </w:r>
      <w:r>
        <w:rPr>
          <w:rFonts w:ascii="Times New Roman" w:eastAsia="Times New Roman" w:hAnsi="Times New Roman" w:cs="Times New Roman"/>
          <w:i/>
          <w:iCs/>
          <w:sz w:val="20"/>
          <w:szCs w:val="20"/>
        </w:rPr>
        <w:t>–</w:t>
      </w:r>
      <w:r>
        <w:rPr>
          <w:rFonts w:ascii="Times New Roman" w:eastAsia="Times New Roman" w:hAnsi="Times New Roman" w:cs="Times New Roman"/>
          <w:color w:val="000000"/>
        </w:rPr>
        <w:t xml:space="preserve">Saëns, </w:t>
      </w:r>
      <w:r>
        <w:rPr>
          <w:rFonts w:ascii="Times New Roman" w:eastAsia="Times New Roman" w:hAnsi="Times New Roman" w:cs="Times New Roman"/>
        </w:rPr>
        <w:t>dónde</w:t>
      </w:r>
      <w:r>
        <w:rPr>
          <w:rFonts w:ascii="Times New Roman" w:eastAsia="Times New Roman" w:hAnsi="Times New Roman" w:cs="Times New Roman"/>
          <w:color w:val="000000"/>
        </w:rPr>
        <w:t xml:space="preserve"> Reinaldo Pillco interpretó el tema El Cisne en la viola con el acompañamiento al piano del </w:t>
      </w:r>
      <w:r>
        <w:rPr>
          <w:rFonts w:ascii="Times New Roman" w:eastAsia="Times New Roman" w:hAnsi="Times New Roman" w:cs="Times New Roman"/>
        </w:rPr>
        <w:t>m</w:t>
      </w:r>
      <w:r>
        <w:rPr>
          <w:rFonts w:ascii="Times New Roman" w:eastAsia="Times New Roman" w:hAnsi="Times New Roman" w:cs="Times New Roman"/>
          <w:color w:val="000000"/>
        </w:rPr>
        <w:t>aestro Édgar Valcárcel. Paralelamente, formó parte del cuarteto de cuerdas, también creado por Armando Guevara Ochoa. (</w:t>
      </w:r>
      <w:r>
        <w:rPr>
          <w:rFonts w:ascii="Times New Roman" w:eastAsia="Times New Roman" w:hAnsi="Times New Roman" w:cs="Times New Roman"/>
          <w:i/>
          <w:iCs/>
          <w:color w:val="000000"/>
        </w:rPr>
        <w:t>Cusco Social</w:t>
      </w:r>
      <w:r>
        <w:rPr>
          <w:rFonts w:ascii="Times New Roman" w:eastAsia="Times New Roman" w:hAnsi="Times New Roman" w:cs="Times New Roman"/>
          <w:color w:val="000000"/>
        </w:rPr>
        <w:t>, 2024)</w:t>
      </w:r>
    </w:p>
    <w:p w14:paraId="0000002A"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52D2FCF2" w14:textId="033EA69C" w:rsidR="00FC77D9" w:rsidRDefault="00000000" w:rsidP="00FC77D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 expuesto resulta relevante porque </w:t>
      </w:r>
      <w:r>
        <w:rPr>
          <w:rFonts w:ascii="Times New Roman" w:eastAsia="Times New Roman" w:hAnsi="Times New Roman" w:cs="Times New Roman"/>
          <w:sz w:val="24"/>
          <w:szCs w:val="24"/>
        </w:rPr>
        <w:t>pone de manifiesto</w:t>
      </w:r>
      <w:r>
        <w:rPr>
          <w:rFonts w:ascii="Times New Roman" w:eastAsia="Times New Roman" w:hAnsi="Times New Roman" w:cs="Times New Roman"/>
          <w:color w:val="000000"/>
          <w:sz w:val="24"/>
          <w:szCs w:val="24"/>
        </w:rPr>
        <w:t xml:space="preserve"> que durante buena parte del siglo XX, la música tradicional encontró espacios de circulación y reconocimiento en ámbitos urbanos e institucionales, configurando un escenario en el que figuras como Reinaldo Pillco y Armando Guevara Ochoa contribuyeron, desde distintas perspectivas, a la construcción de nuevos discursos musicales.</w:t>
      </w:r>
    </w:p>
    <w:p w14:paraId="79CCF300" w14:textId="77777777" w:rsidR="00FC77D9" w:rsidRPr="00FC77D9" w:rsidRDefault="00FC77D9" w:rsidP="00FC77D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00000039" w14:textId="77777777" w:rsidR="00F67DE1" w:rsidRDefault="00000000">
      <w:pPr>
        <w:spacing w:after="0" w:line="276" w:lineRule="auto"/>
        <w:jc w:val="both"/>
        <w:rPr>
          <w:rFonts w:ascii="Times New Roman" w:eastAsia="Times New Roman" w:hAnsi="Times New Roman" w:cs="Times New Roman"/>
          <w:b/>
          <w:bCs/>
        </w:rPr>
      </w:pPr>
      <w:commentRangeStart w:id="9"/>
      <w:r>
        <w:rPr>
          <w:rFonts w:ascii="Times New Roman" w:eastAsia="Times New Roman" w:hAnsi="Times New Roman" w:cs="Times New Roman"/>
          <w:b/>
          <w:bCs/>
        </w:rPr>
        <w:t>Figura 1</w:t>
      </w:r>
    </w:p>
    <w:p w14:paraId="0000003A" w14:textId="77777777" w:rsidR="00F67DE1" w:rsidRDefault="00000000">
      <w:pPr>
        <w:spacing w:after="0" w:line="276" w:lineRule="auto"/>
        <w:jc w:val="both"/>
        <w:rPr>
          <w:rFonts w:ascii="Times New Roman" w:eastAsia="Times New Roman" w:hAnsi="Times New Roman" w:cs="Times New Roman"/>
          <w:i/>
          <w:iCs/>
        </w:rPr>
      </w:pPr>
      <w:bookmarkStart w:id="10" w:name="_l67e53xpz9oi" w:colFirst="0" w:colLast="0"/>
      <w:bookmarkEnd w:id="10"/>
      <w:r>
        <w:rPr>
          <w:rFonts w:ascii="Times New Roman" w:eastAsia="Times New Roman" w:hAnsi="Times New Roman" w:cs="Times New Roman"/>
          <w:i/>
          <w:iCs/>
        </w:rPr>
        <w:t xml:space="preserve">Reinaldo Pillco interpretando el violín </w:t>
      </w:r>
      <w:commentRangeEnd w:id="9"/>
      <w:r w:rsidR="005D35A6">
        <w:rPr>
          <w:rStyle w:val="Refdecomentario"/>
          <w:rFonts w:ascii="Times New Roman" w:eastAsia="Times New Roman" w:hAnsi="Times New Roman" w:cs="Times New Roman"/>
          <w:i/>
          <w:iCs/>
          <w:sz w:val="22"/>
          <w:szCs w:val="22"/>
        </w:rPr>
        <w:commentReference w:id="9"/>
      </w:r>
    </w:p>
    <w:p w14:paraId="0000003B" w14:textId="77777777" w:rsidR="00F67DE1" w:rsidRDefault="00000000">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CAFEE3D" wp14:editId="4CF260B5">
            <wp:extent cx="1461752" cy="2170090"/>
            <wp:effectExtent l="0" t="0" r="0" b="190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468442" cy="2180022"/>
                    </a:xfrm>
                    <a:prstGeom prst="rect">
                      <a:avLst/>
                    </a:prstGeom>
                    <a:ln/>
                  </pic:spPr>
                </pic:pic>
              </a:graphicData>
            </a:graphic>
          </wp:inline>
        </w:drawing>
      </w:r>
    </w:p>
    <w:p w14:paraId="0000003C" w14:textId="77777777" w:rsidR="00F67DE1" w:rsidRDefault="00000000">
      <w:pPr>
        <w:spacing w:after="0" w:line="276" w:lineRule="auto"/>
        <w:jc w:val="center"/>
        <w:rPr>
          <w:rFonts w:ascii="Times New Roman" w:eastAsia="Times New Roman" w:hAnsi="Times New Roman" w:cs="Times New Roman"/>
          <w:sz w:val="18"/>
          <w:szCs w:val="18"/>
        </w:rPr>
      </w:pPr>
      <w:commentRangeStart w:id="11"/>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Asociación Martín Chambi. (2025, 10 de diciembre). </w:t>
      </w:r>
      <w:r>
        <w:rPr>
          <w:rFonts w:ascii="Times New Roman" w:eastAsia="Times New Roman" w:hAnsi="Times New Roman" w:cs="Times New Roman"/>
          <w:i/>
          <w:iCs/>
          <w:sz w:val="18"/>
          <w:szCs w:val="18"/>
        </w:rPr>
        <w:t>Fotografía histórica de Manuel Pillco junto a músicos cusqueños de inicios del siglo XX</w:t>
      </w:r>
      <w:r>
        <w:rPr>
          <w:rFonts w:ascii="Times New Roman" w:eastAsia="Times New Roman" w:hAnsi="Times New Roman" w:cs="Times New Roman"/>
          <w:sz w:val="18"/>
          <w:szCs w:val="18"/>
        </w:rPr>
        <w:t xml:space="preserve"> [Fotografía]. Facebook. </w:t>
      </w:r>
      <w:commentRangeEnd w:id="11"/>
      <w:r w:rsidR="005D35A6">
        <w:rPr>
          <w:rStyle w:val="Refdecomentario"/>
          <w:rFonts w:ascii="Times New Roman" w:eastAsia="Times New Roman" w:hAnsi="Times New Roman" w:cs="Times New Roman"/>
          <w:sz w:val="18"/>
          <w:szCs w:val="18"/>
        </w:rPr>
        <w:commentReference w:id="11"/>
      </w:r>
    </w:p>
    <w:p w14:paraId="0000003D" w14:textId="77777777" w:rsidR="00F67DE1" w:rsidRDefault="00000000">
      <w:pPr>
        <w:spacing w:after="0" w:line="276" w:lineRule="auto"/>
        <w:jc w:val="center"/>
        <w:rPr>
          <w:rFonts w:ascii="Times New Roman" w:eastAsia="Times New Roman" w:hAnsi="Times New Roman" w:cs="Times New Roman"/>
          <w:sz w:val="18"/>
          <w:szCs w:val="18"/>
        </w:rPr>
      </w:pPr>
      <w:hyperlink r:id="rId13">
        <w:r>
          <w:rPr>
            <w:rFonts w:ascii="Times New Roman" w:eastAsia="Times New Roman" w:hAnsi="Times New Roman" w:cs="Times New Roman"/>
            <w:color w:val="0000FF"/>
            <w:sz w:val="18"/>
            <w:szCs w:val="18"/>
            <w:u w:val="single"/>
          </w:rPr>
          <w:t>https://www.facebook.com/AsociacionMartinChambi/posts/1448128427316726/</w:t>
        </w:r>
      </w:hyperlink>
    </w:p>
    <w:p w14:paraId="0000003E" w14:textId="77777777" w:rsidR="00F67DE1" w:rsidRDefault="00F67DE1">
      <w:pPr>
        <w:spacing w:after="0" w:line="276" w:lineRule="auto"/>
        <w:jc w:val="both"/>
        <w:rPr>
          <w:rFonts w:ascii="Times New Roman" w:eastAsia="Times New Roman" w:hAnsi="Times New Roman" w:cs="Times New Roman"/>
          <w:b/>
          <w:bCs/>
        </w:rPr>
      </w:pPr>
    </w:p>
    <w:p w14:paraId="0000003F" w14:textId="77777777" w:rsidR="00F67DE1" w:rsidRDefault="00000000">
      <w:pPr>
        <w:spacing w:after="0" w:line="276" w:lineRule="auto"/>
        <w:jc w:val="both"/>
        <w:rPr>
          <w:rFonts w:ascii="Times New Roman" w:eastAsia="Times New Roman" w:hAnsi="Times New Roman" w:cs="Times New Roman"/>
          <w:b/>
          <w:bCs/>
        </w:rPr>
      </w:pPr>
      <w:r>
        <w:rPr>
          <w:rFonts w:ascii="Times New Roman" w:eastAsia="Times New Roman" w:hAnsi="Times New Roman" w:cs="Times New Roman"/>
          <w:b/>
          <w:bCs/>
        </w:rPr>
        <w:t>Figura 2</w:t>
      </w:r>
    </w:p>
    <w:p w14:paraId="00000040" w14:textId="77777777" w:rsidR="00F67DE1" w:rsidRDefault="00000000">
      <w:pPr>
        <w:spacing w:after="0" w:line="276" w:lineRule="auto"/>
        <w:jc w:val="both"/>
        <w:rPr>
          <w:rFonts w:ascii="Times New Roman" w:eastAsia="Times New Roman" w:hAnsi="Times New Roman" w:cs="Times New Roman"/>
        </w:rPr>
      </w:pPr>
      <w:r>
        <w:rPr>
          <w:rFonts w:ascii="Times New Roman" w:eastAsia="Times New Roman" w:hAnsi="Times New Roman" w:cs="Times New Roman"/>
          <w:i/>
          <w:iCs/>
        </w:rPr>
        <w:t>Armando Guevara Ochoa al violín</w:t>
      </w:r>
    </w:p>
    <w:p w14:paraId="00000041" w14:textId="77777777" w:rsidR="00F67DE1" w:rsidRDefault="00000000">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4536E3B" wp14:editId="2FB89FA2">
            <wp:extent cx="2860143" cy="2140062"/>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860143" cy="2140062"/>
                    </a:xfrm>
                    <a:prstGeom prst="rect">
                      <a:avLst/>
                    </a:prstGeom>
                    <a:ln/>
                  </pic:spPr>
                </pic:pic>
              </a:graphicData>
            </a:graphic>
          </wp:inline>
        </w:drawing>
      </w:r>
    </w:p>
    <w:p w14:paraId="00000042" w14:textId="77777777" w:rsidR="00F67DE1" w:rsidRDefault="00000000">
      <w:pPr>
        <w:spacing w:after="0" w:line="276" w:lineRule="auto"/>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Guevara Ochoa, A. (2017, 3 de marzo). </w:t>
      </w:r>
      <w:r>
        <w:rPr>
          <w:rFonts w:ascii="Times New Roman" w:eastAsia="Times New Roman" w:hAnsi="Times New Roman" w:cs="Times New Roman"/>
          <w:i/>
          <w:iCs/>
          <w:sz w:val="18"/>
          <w:szCs w:val="18"/>
        </w:rPr>
        <w:t xml:space="preserve">Cusqueños ilustres: Armando Guevara </w:t>
      </w:r>
      <w:r>
        <w:rPr>
          <w:rFonts w:ascii="Times New Roman" w:eastAsia="Times New Roman" w:hAnsi="Times New Roman" w:cs="Times New Roman"/>
          <w:sz w:val="18"/>
          <w:szCs w:val="18"/>
        </w:rPr>
        <w:t xml:space="preserve">[Video]. YouTube. </w:t>
      </w:r>
      <w:hyperlink r:id="rId15">
        <w:r>
          <w:rPr>
            <w:rFonts w:ascii="Times New Roman" w:eastAsia="Times New Roman" w:hAnsi="Times New Roman" w:cs="Times New Roman"/>
            <w:color w:val="1155CC"/>
            <w:sz w:val="18"/>
            <w:szCs w:val="18"/>
            <w:u w:val="single"/>
          </w:rPr>
          <w:t>https://www.youtube.com/watch?v=FV6CKEAmr9I</w:t>
        </w:r>
      </w:hyperlink>
    </w:p>
    <w:p w14:paraId="00000047" w14:textId="77777777" w:rsidR="00F67DE1" w:rsidRDefault="00F67DE1" w:rsidP="005D35A6">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48"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Figura 3</w:t>
      </w:r>
    </w:p>
    <w:p w14:paraId="00000049"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Cuarteto de cuerdas Cusco</w:t>
      </w:r>
    </w:p>
    <w:p w14:paraId="0000004A" w14:textId="77777777" w:rsidR="00F67DE1" w:rsidRDefault="00000000">
      <w:pPr>
        <w:pBdr>
          <w:top w:val="nil"/>
          <w:left w:val="nil"/>
          <w:bottom w:val="nil"/>
          <w:right w:val="nil"/>
          <w:between w:val="nil"/>
        </w:pBdr>
        <w:spacing w:after="0" w:line="276" w:lineRule="auto"/>
        <w:ind w:left="708"/>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8D0C74B" wp14:editId="5C7A5FFC">
            <wp:extent cx="3598538" cy="2531332"/>
            <wp:effectExtent l="0" t="0" r="0" b="0"/>
            <wp:docPr id="4" name="image4.jpg" descr="May be an image of 4 people, violin and guitar"/>
            <wp:cNvGraphicFramePr/>
            <a:graphic xmlns:a="http://schemas.openxmlformats.org/drawingml/2006/main">
              <a:graphicData uri="http://schemas.openxmlformats.org/drawingml/2006/picture">
                <pic:pic xmlns:pic="http://schemas.openxmlformats.org/drawingml/2006/picture">
                  <pic:nvPicPr>
                    <pic:cNvPr id="0" name="image4.jpg" descr="May be an image of 4 people, violin and guitar"/>
                    <pic:cNvPicPr preferRelativeResize="0"/>
                  </pic:nvPicPr>
                  <pic:blipFill>
                    <a:blip r:embed="rId16"/>
                    <a:srcRect/>
                    <a:stretch>
                      <a:fillRect/>
                    </a:stretch>
                  </pic:blipFill>
                  <pic:spPr>
                    <a:xfrm>
                      <a:off x="0" y="0"/>
                      <a:ext cx="3598538" cy="2531332"/>
                    </a:xfrm>
                    <a:prstGeom prst="rect">
                      <a:avLst/>
                    </a:prstGeom>
                    <a:ln/>
                  </pic:spPr>
                </pic:pic>
              </a:graphicData>
            </a:graphic>
          </wp:inline>
        </w:drawing>
      </w:r>
    </w:p>
    <w:p w14:paraId="0000004B" w14:textId="77777777" w:rsidR="00F67DE1" w:rsidRDefault="00000000">
      <w:pPr>
        <w:shd w:val="clear" w:color="auto" w:fill="FFFFFF"/>
        <w:spacing w:after="0" w:line="276" w:lineRule="auto"/>
        <w:jc w:val="both"/>
        <w:rPr>
          <w:rFonts w:ascii="Times New Roman" w:eastAsia="Times New Roman" w:hAnsi="Times New Roman" w:cs="Times New Roman"/>
          <w:sz w:val="18"/>
          <w:szCs w:val="18"/>
        </w:rPr>
      </w:pPr>
      <w:r>
        <w:rPr>
          <w:rFonts w:ascii="Times New Roman" w:eastAsia="Times New Roman" w:hAnsi="Times New Roman" w:cs="Times New Roman"/>
          <w:i/>
          <w:iCs/>
          <w:sz w:val="18"/>
          <w:szCs w:val="18"/>
        </w:rPr>
        <w:t>Nota</w:t>
      </w:r>
      <w:r>
        <w:rPr>
          <w:rFonts w:ascii="Times New Roman" w:eastAsia="Times New Roman" w:hAnsi="Times New Roman" w:cs="Times New Roman"/>
          <w:sz w:val="18"/>
          <w:szCs w:val="18"/>
        </w:rPr>
        <w:t xml:space="preserve">. Publicación de Familia Pillco. Concierto en la sala capitular del Convento de la Merced, Cusco, 1984. Integrantes del cuarteto: Armando Guevara Ochoa (violín primero), José Luna Cáceres, (violín segundo), Reinaldo Pillco Oquendo (viola) y músico no identificado (violoncello). Familia Pillco. (2025, 17 de abril). </w:t>
      </w:r>
      <w:r>
        <w:rPr>
          <w:rFonts w:ascii="Times New Roman" w:eastAsia="Times New Roman" w:hAnsi="Times New Roman" w:cs="Times New Roman"/>
          <w:i/>
          <w:iCs/>
          <w:sz w:val="18"/>
          <w:szCs w:val="18"/>
        </w:rPr>
        <w:t>Cuarteto de cuerdas Cusco</w:t>
      </w:r>
      <w:r>
        <w:rPr>
          <w:rFonts w:ascii="Times New Roman" w:eastAsia="Times New Roman" w:hAnsi="Times New Roman" w:cs="Times New Roman"/>
          <w:sz w:val="18"/>
          <w:szCs w:val="18"/>
        </w:rPr>
        <w:t xml:space="preserve"> [Fotografía]. Facebook.</w:t>
      </w:r>
    </w:p>
    <w:p w14:paraId="0000004C" w14:textId="77777777" w:rsidR="00F67DE1" w:rsidRDefault="00000000">
      <w:pPr>
        <w:spacing w:after="0" w:line="276" w:lineRule="auto"/>
        <w:jc w:val="both"/>
        <w:rPr>
          <w:rFonts w:ascii="Times New Roman" w:eastAsia="Times New Roman" w:hAnsi="Times New Roman" w:cs="Times New Roman"/>
          <w:sz w:val="18"/>
          <w:szCs w:val="18"/>
        </w:rPr>
      </w:pPr>
      <w:hyperlink r:id="rId17">
        <w:r>
          <w:rPr>
            <w:rFonts w:ascii="Times New Roman" w:eastAsia="Times New Roman" w:hAnsi="Times New Roman" w:cs="Times New Roman"/>
            <w:color w:val="0000FF"/>
            <w:sz w:val="18"/>
            <w:szCs w:val="18"/>
            <w:u w:val="single"/>
          </w:rPr>
          <w:t>https://www.facebook.com/familiapillco2020/posts/cuarteto-de-cuerdas-cuscoconcierto-en-la-sala-capitular-del-convento-de-la-merce/1379485063096109/</w:t>
        </w:r>
      </w:hyperlink>
    </w:p>
    <w:p w14:paraId="0000004D" w14:textId="77777777" w:rsidR="00F67DE1" w:rsidRDefault="00F67DE1">
      <w:pPr>
        <w:shd w:val="clear" w:color="auto" w:fill="FFFFFF"/>
        <w:spacing w:after="0" w:line="276" w:lineRule="auto"/>
        <w:jc w:val="both"/>
        <w:rPr>
          <w:rFonts w:ascii="Times New Roman" w:eastAsia="Times New Roman" w:hAnsi="Times New Roman" w:cs="Times New Roman"/>
          <w:sz w:val="24"/>
          <w:szCs w:val="24"/>
        </w:rPr>
      </w:pPr>
    </w:p>
    <w:p w14:paraId="0000004E"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En este contexto, las fotografías que muestran a ambos músicos ejecutando el violín en diferentes momentos de sus vidas adquieren un valor simbólico particular</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pues revelan que compartieron un mismo entorno formativo y una experiencia musical común dentro del contexto cultural cusqueño. </w:t>
      </w:r>
      <w:r>
        <w:rPr>
          <w:rFonts w:ascii="Times New Roman" w:eastAsia="Times New Roman" w:hAnsi="Times New Roman" w:cs="Times New Roman"/>
          <w:sz w:val="24"/>
          <w:szCs w:val="24"/>
        </w:rPr>
        <w:t>Pero</w:t>
      </w:r>
      <w:r>
        <w:rPr>
          <w:rFonts w:ascii="Times New Roman" w:eastAsia="Times New Roman" w:hAnsi="Times New Roman" w:cs="Times New Roman"/>
          <w:color w:val="000000"/>
          <w:sz w:val="24"/>
          <w:szCs w:val="24"/>
        </w:rPr>
        <w:t xml:space="preserve"> sus trayectorias siguieron caminos diferentes: mientras Reinaldo Pillco permaneció </w:t>
      </w:r>
      <w:r>
        <w:rPr>
          <w:rFonts w:ascii="Times New Roman" w:eastAsia="Times New Roman" w:hAnsi="Times New Roman" w:cs="Times New Roman"/>
          <w:sz w:val="24"/>
          <w:szCs w:val="24"/>
        </w:rPr>
        <w:t>casi siempre</w:t>
      </w:r>
      <w:r>
        <w:rPr>
          <w:rFonts w:ascii="Times New Roman" w:eastAsia="Times New Roman" w:hAnsi="Times New Roman" w:cs="Times New Roman"/>
          <w:color w:val="000000"/>
          <w:sz w:val="24"/>
          <w:szCs w:val="24"/>
        </w:rPr>
        <w:t xml:space="preserve"> vinculado a la continuidad interpretativa de la tradición popular, Guevara Ochoa trasladó parte de esa memoria sonora hacia la composición académica y la escritura orquestal. Esta divergencia permite comprender cómo una misma experiencia cultural pudo proyectarse tanto en la preservación de las prácticas tradicionales como en su reelaboración dentro de nuevos lenguajes musicales.</w:t>
      </w:r>
    </w:p>
    <w:p w14:paraId="0000004F"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la obra de Guevara surge de una experiencia musical compleja en la que tradición y formación académica interactúan de manera </w:t>
      </w:r>
      <w:r>
        <w:rPr>
          <w:rFonts w:ascii="Times New Roman" w:eastAsia="Times New Roman" w:hAnsi="Times New Roman" w:cs="Times New Roman"/>
          <w:sz w:val="24"/>
          <w:szCs w:val="24"/>
        </w:rPr>
        <w:t>constante</w:t>
      </w:r>
      <w:r>
        <w:rPr>
          <w:rFonts w:ascii="Times New Roman" w:eastAsia="Times New Roman" w:hAnsi="Times New Roman" w:cs="Times New Roman"/>
          <w:color w:val="000000"/>
          <w:sz w:val="24"/>
          <w:szCs w:val="24"/>
        </w:rPr>
        <w:t>, resulta pertinente preguntarse hasta qué punto las categorías utilizadas por la historiografía peruana han logrado describir adecuadamente dicha complejidad.</w:t>
      </w:r>
    </w:p>
    <w:p w14:paraId="00000050" w14:textId="77777777" w:rsidR="00F67DE1" w:rsidRDefault="00F67DE1">
      <w:pPr>
        <w:pBdr>
          <w:top w:val="nil"/>
          <w:left w:val="nil"/>
          <w:bottom w:val="nil"/>
          <w:right w:val="nil"/>
          <w:between w:val="nil"/>
        </w:pBdr>
        <w:spacing w:after="0" w:line="276" w:lineRule="auto"/>
        <w:ind w:firstLine="720"/>
        <w:jc w:val="both"/>
        <w:rPr>
          <w:rFonts w:ascii="Times New Roman" w:eastAsia="Times New Roman" w:hAnsi="Times New Roman" w:cs="Times New Roman"/>
          <w:sz w:val="24"/>
          <w:szCs w:val="24"/>
        </w:rPr>
      </w:pPr>
    </w:p>
    <w:p w14:paraId="00000051" w14:textId="77777777" w:rsidR="00F67DE1" w:rsidRDefault="00000000">
      <w:pPr>
        <w:pStyle w:val="Ttulo2"/>
        <w:spacing w:after="0" w:line="276" w:lineRule="auto"/>
        <w:jc w:val="both"/>
      </w:pPr>
      <w:r>
        <w:t>Historiografía musical y límites interpretativos</w:t>
      </w:r>
    </w:p>
    <w:p w14:paraId="00000052"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obra de Armando Guevara Ochoa ha sido estudiada desde categorías historiográficas asociadas al indigenismo, el nacionalismo musical y, posteriormente, al denominado neonacionalismo peruano. Diversos autores </w:t>
      </w:r>
      <w:r>
        <w:rPr>
          <w:rFonts w:ascii="Times New Roman" w:eastAsia="Times New Roman" w:hAnsi="Times New Roman" w:cs="Times New Roman"/>
          <w:sz w:val="24"/>
          <w:szCs w:val="24"/>
        </w:rPr>
        <w:t>sitúan</w:t>
      </w:r>
      <w:r>
        <w:rPr>
          <w:rFonts w:ascii="Times New Roman" w:eastAsia="Times New Roman" w:hAnsi="Times New Roman" w:cs="Times New Roman"/>
          <w:color w:val="000000"/>
          <w:sz w:val="24"/>
          <w:szCs w:val="24"/>
        </w:rPr>
        <w:t xml:space="preserve"> su producción dentro de procesos de incorporación de elementos andinos a la música académica del siglo XX, </w:t>
      </w:r>
      <w:r>
        <w:rPr>
          <w:rFonts w:ascii="Times New Roman" w:eastAsia="Times New Roman" w:hAnsi="Times New Roman" w:cs="Times New Roman"/>
          <w:sz w:val="24"/>
          <w:szCs w:val="24"/>
        </w:rPr>
        <w:t>y enfatizaron más que nada</w:t>
      </w:r>
      <w:r>
        <w:rPr>
          <w:rFonts w:ascii="Times New Roman" w:eastAsia="Times New Roman" w:hAnsi="Times New Roman" w:cs="Times New Roman"/>
          <w:color w:val="000000"/>
          <w:sz w:val="24"/>
          <w:szCs w:val="24"/>
        </w:rPr>
        <w:t xml:space="preserve"> aspectos estilísticos, procedimientos compositivos y formas de representación sonora de “lo peruano”. Sin embargo, estas aproximaciones privilegia</w:t>
      </w: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 xml:space="preserve">on, por lo general, el análisis de las obras terminadas y su inserción dentro de corrientes estéticas más amplias, dejando en segundo plano las experiencias culturales concretas que participaron en la formación musical del compositor. En ese sentido, surge una </w:t>
      </w:r>
      <w:r>
        <w:rPr>
          <w:rFonts w:ascii="Times New Roman" w:eastAsia="Times New Roman" w:hAnsi="Times New Roman" w:cs="Times New Roman"/>
          <w:sz w:val="24"/>
          <w:szCs w:val="24"/>
        </w:rPr>
        <w:t>pregunta</w:t>
      </w:r>
      <w:r>
        <w:rPr>
          <w:rFonts w:ascii="Times New Roman" w:eastAsia="Times New Roman" w:hAnsi="Times New Roman" w:cs="Times New Roman"/>
          <w:color w:val="000000"/>
          <w:sz w:val="24"/>
          <w:szCs w:val="24"/>
        </w:rPr>
        <w:t xml:space="preserve"> que merece atención: hasta qué punto categorías como indigenismo o neonacionalismo logran describir en forma adecuada trayectorias musicales marcadas por diferentes grados de proximidad con las prácticas populares tradicionales. El caso de Armando Guevara Ochoa plantea precisamente esta problemática. A partir de esta perspectiva, la presente sección buscará revisar y apuntar en forma crítica algunos de los principales postulados sobre la obra de Guevara Ochoa, con el propósito de reflexionar sobre los límites y alcances de dichas clasificaciones historiográficas.</w:t>
      </w:r>
    </w:p>
    <w:p w14:paraId="00000053"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respecto, Enrique Pinilla ubicó a Armando Guevara Ochoa como representante del </w:t>
      </w:r>
      <w:r>
        <w:rPr>
          <w:rFonts w:ascii="Times New Roman" w:eastAsia="Times New Roman" w:hAnsi="Times New Roman" w:cs="Times New Roman"/>
          <w:sz w:val="24"/>
          <w:szCs w:val="24"/>
        </w:rPr>
        <w:t>sistema</w:t>
      </w:r>
      <w:r>
        <w:rPr>
          <w:rFonts w:ascii="Times New Roman" w:eastAsia="Times New Roman" w:hAnsi="Times New Roman" w:cs="Times New Roman"/>
          <w:color w:val="000000"/>
          <w:sz w:val="24"/>
          <w:szCs w:val="24"/>
        </w:rPr>
        <w:t xml:space="preserve"> tonal dentro de la denominada Generación del 50, grupo de compositores que, según el autor, </w:t>
      </w:r>
      <w:r>
        <w:rPr>
          <w:rFonts w:ascii="Times New Roman" w:eastAsia="Times New Roman" w:hAnsi="Times New Roman" w:cs="Times New Roman"/>
          <w:sz w:val="24"/>
          <w:szCs w:val="24"/>
        </w:rPr>
        <w:t>significó</w:t>
      </w:r>
      <w:r>
        <w:rPr>
          <w:rFonts w:ascii="Times New Roman" w:eastAsia="Times New Roman" w:hAnsi="Times New Roman" w:cs="Times New Roman"/>
          <w:color w:val="000000"/>
          <w:sz w:val="24"/>
          <w:szCs w:val="24"/>
        </w:rPr>
        <w:t xml:space="preserve"> una etapa de renovación dentro de la música peruana contemporánea. En la relación de maestros del compositor cusqueño, Pinilla no considera mencionar a Manuel Pillco (Pinilla, 2007)</w:t>
      </w:r>
      <w:r>
        <w:rPr>
          <w:rFonts w:ascii="Times New Roman" w:eastAsia="Times New Roman" w:hAnsi="Times New Roman" w:cs="Times New Roman"/>
          <w:sz w:val="24"/>
          <w:szCs w:val="24"/>
        </w:rPr>
        <w:t xml:space="preserve"> 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por último</w:t>
      </w:r>
      <w:r>
        <w:rPr>
          <w:rFonts w:ascii="Times New Roman" w:eastAsia="Times New Roman" w:hAnsi="Times New Roman" w:cs="Times New Roman"/>
          <w:color w:val="000000"/>
          <w:sz w:val="24"/>
          <w:szCs w:val="24"/>
        </w:rPr>
        <w:t>, comenta:</w:t>
      </w:r>
    </w:p>
    <w:p w14:paraId="00000054" w14:textId="77777777" w:rsidR="00F67DE1" w:rsidRDefault="00F67DE1">
      <w:pPr>
        <w:pBdr>
          <w:top w:val="nil"/>
          <w:left w:val="nil"/>
          <w:bottom w:val="nil"/>
          <w:right w:val="nil"/>
          <w:between w:val="nil"/>
        </w:pBdr>
        <w:spacing w:after="0" w:line="276" w:lineRule="auto"/>
        <w:ind w:firstLine="720"/>
        <w:jc w:val="both"/>
        <w:rPr>
          <w:rFonts w:ascii="Times New Roman" w:eastAsia="Times New Roman" w:hAnsi="Times New Roman" w:cs="Times New Roman"/>
          <w:sz w:val="24"/>
          <w:szCs w:val="24"/>
        </w:rPr>
      </w:pPr>
    </w:p>
    <w:p w14:paraId="00000055" w14:textId="77777777" w:rsidR="00F67DE1" w:rsidRDefault="00000000">
      <w:pPr>
        <w:pBdr>
          <w:top w:val="nil"/>
          <w:left w:val="nil"/>
          <w:bottom w:val="nil"/>
          <w:right w:val="nil"/>
          <w:between w:val="nil"/>
        </w:pBdr>
        <w:spacing w:after="0" w:line="276" w:lineRule="auto"/>
        <w:ind w:left="708"/>
        <w:jc w:val="both"/>
        <w:rPr>
          <w:rFonts w:ascii="Times New Roman" w:eastAsia="Times New Roman" w:hAnsi="Times New Roman" w:cs="Times New Roman"/>
        </w:rPr>
      </w:pPr>
      <w:r>
        <w:rPr>
          <w:rFonts w:ascii="Times New Roman" w:eastAsia="Times New Roman" w:hAnsi="Times New Roman" w:cs="Times New Roman"/>
        </w:rPr>
        <w:lastRenderedPageBreak/>
        <w:t>El indigenismo de Guevara Ochoa es la culminación de la escuela de Theodoro Valcárcel, Roberto Carpio y Carlos Sánchez Málaga … el único autor sinfónico de la época que permanece fiel al uso de la temática popular. (Pinilla, 2007, p. 177)</w:t>
      </w:r>
    </w:p>
    <w:p w14:paraId="00000056" w14:textId="77777777" w:rsidR="00F67DE1" w:rsidRDefault="00F67DE1">
      <w:pPr>
        <w:pBdr>
          <w:top w:val="nil"/>
          <w:left w:val="nil"/>
          <w:bottom w:val="nil"/>
          <w:right w:val="nil"/>
          <w:between w:val="nil"/>
        </w:pBdr>
        <w:spacing w:after="0" w:line="276" w:lineRule="auto"/>
        <w:ind w:left="708"/>
        <w:jc w:val="both"/>
        <w:rPr>
          <w:rFonts w:ascii="Times New Roman" w:eastAsia="Times New Roman" w:hAnsi="Times New Roman" w:cs="Times New Roman"/>
        </w:rPr>
      </w:pPr>
    </w:p>
    <w:p w14:paraId="00000057"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su parte, Aurelio Tello ubica a Armando Guevara Ochoa dentro de una posición singular en el marco de la denominada Generación del 50, considerando su obra como una de las manifestaciones más extremas de lo que denomina “neonacioindigenismo” musical peruano y con ello garantiza la continuidad del movimiento originado a principios del siglo XX (Tello, 2022).</w:t>
      </w:r>
    </w:p>
    <w:p w14:paraId="00000058" w14:textId="77777777" w:rsidR="00F67DE1" w:rsidRDefault="00000000">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su vez, en el reciente trabajo de Clara Petrozzi, se encuentra a manera de síntesis la siguiente apreciación sobre la obra de Guevara:</w:t>
      </w:r>
    </w:p>
    <w:p w14:paraId="00000059" w14:textId="77777777" w:rsidR="00F67DE1" w:rsidRDefault="00F67DE1">
      <w:pPr>
        <w:pBdr>
          <w:top w:val="nil"/>
          <w:left w:val="nil"/>
          <w:bottom w:val="nil"/>
          <w:right w:val="nil"/>
          <w:between w:val="nil"/>
        </w:pBdr>
        <w:spacing w:after="0" w:line="276" w:lineRule="auto"/>
        <w:ind w:firstLine="720"/>
        <w:jc w:val="both"/>
        <w:rPr>
          <w:rFonts w:ascii="Times New Roman" w:eastAsia="Times New Roman" w:hAnsi="Times New Roman" w:cs="Times New Roman"/>
          <w:sz w:val="24"/>
          <w:szCs w:val="24"/>
        </w:rPr>
      </w:pPr>
    </w:p>
    <w:p w14:paraId="0000005A" w14:textId="77777777" w:rsidR="00F67DE1" w:rsidRDefault="00000000">
      <w:pPr>
        <w:spacing w:after="0" w:line="276" w:lineRule="auto"/>
        <w:ind w:left="708"/>
        <w:jc w:val="both"/>
        <w:rPr>
          <w:rFonts w:ascii="Times New Roman" w:eastAsia="Times New Roman" w:hAnsi="Times New Roman" w:cs="Times New Roman"/>
        </w:rPr>
      </w:pPr>
      <w:r>
        <w:rPr>
          <w:rFonts w:ascii="Times New Roman" w:eastAsia="Times New Roman" w:hAnsi="Times New Roman" w:cs="Times New Roman"/>
        </w:rPr>
        <w:t>…escribe en un estilo nacionalista indigenista posromántico y cercano a la música popular cusqueña, sobre todo al género del huayno, que busca ampliar hacia formas mayores mediante recursos de desarrollo motívico, armónico y contrapuntístico. (Petrozzi, 2024, p. 362)</w:t>
      </w:r>
    </w:p>
    <w:p w14:paraId="0000005B" w14:textId="77777777" w:rsidR="00F67DE1" w:rsidRDefault="00F67DE1">
      <w:pPr>
        <w:spacing w:after="0" w:line="276" w:lineRule="auto"/>
        <w:ind w:left="708"/>
        <w:jc w:val="both"/>
        <w:rPr>
          <w:rFonts w:ascii="Times New Roman" w:eastAsia="Times New Roman" w:hAnsi="Times New Roman" w:cs="Times New Roman"/>
          <w:sz w:val="24"/>
          <w:szCs w:val="24"/>
        </w:rPr>
      </w:pPr>
    </w:p>
    <w:p w14:paraId="0000005C"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Podríamos también tomar en cuenta el estudio de Renato Romero en donde demuestra que el indigenismo musical peruano </w:t>
      </w:r>
      <w:commentRangeStart w:id="12"/>
      <w:r>
        <w:rPr>
          <w:rFonts w:ascii="Times New Roman" w:eastAsia="Times New Roman" w:hAnsi="Times New Roman" w:cs="Times New Roman"/>
          <w:sz w:val="20"/>
          <w:szCs w:val="20"/>
        </w:rPr>
        <w:t>—</w:t>
      </w:r>
      <w:commentRangeEnd w:id="12"/>
      <w:r w:rsidR="005D35A6">
        <w:rPr>
          <w:rStyle w:val="Refdecomentario"/>
          <w:rFonts w:ascii="Times New Roman" w:eastAsia="Times New Roman" w:hAnsi="Times New Roman" w:cs="Times New Roman"/>
          <w:sz w:val="24"/>
          <w:szCs w:val="24"/>
        </w:rPr>
        <w:commentReference w:id="12"/>
      </w:r>
      <w:r>
        <w:rPr>
          <w:rFonts w:ascii="Times New Roman" w:eastAsia="Times New Roman" w:hAnsi="Times New Roman" w:cs="Times New Roman"/>
          <w:sz w:val="24"/>
          <w:szCs w:val="24"/>
        </w:rPr>
        <w:t>al cual se vincula a Guevara Ochoa como su continuador</w:t>
      </w:r>
      <w:r>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no debe entenderse únicamente como un fenómeno o corriente estética, sino también como parte de un proyecto cultural orientado a incorporar las expresiones musicales andinas dentro de la construcción de una identidad nacional. Asimismo, el autor reconoce que muchos compositores establecieron vínculos directos con las tradiciones populares mediante procesos de recopilación, observación y documentación musical (Mendívil y Romero, 2022).</w:t>
      </w:r>
    </w:p>
    <w:p w14:paraId="0000005D"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Marino Martínez Espinoza ofrece una lectura sólida de la obra de Guevara Ochoa dentro de los debates entre nacionalismo, modernidad y universalidad musical, destacando su esfuerzo por proyectar elementos andinos hacia un lenguaje sinfónico de alcance universal (Martínez, 2022).</w:t>
      </w:r>
    </w:p>
    <w:p w14:paraId="0000005E"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las menciones expuestas, es posible identificar algunos elementos comunes en que la historiografía ha interpretado la obra de los compositores vinculados al indigenismo y al nacionalismo musical. En general, estas investigaciones privilegiaron el análisis de los resultados estéticos, examinando la presencia de elementos andinos en las obras </w:t>
      </w:r>
      <w:r>
        <w:rPr>
          <w:rFonts w:ascii="Times New Roman" w:eastAsia="Times New Roman" w:hAnsi="Times New Roman" w:cs="Times New Roman"/>
          <w:sz w:val="20"/>
          <w:szCs w:val="20"/>
        </w:rPr>
        <w:t>—</w:t>
      </w:r>
      <w:r>
        <w:rPr>
          <w:rFonts w:ascii="Times New Roman" w:eastAsia="Times New Roman" w:hAnsi="Times New Roman" w:cs="Times New Roman"/>
          <w:sz w:val="24"/>
          <w:szCs w:val="24"/>
        </w:rPr>
        <w:t>como el pentafonismo, el uso del quechua, determinados géneros tradicionales o diversos procedimientos de elaboración compositiva</w:t>
      </w:r>
      <w:r>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así como su contribución a la construcción de una sonoridad nacional. Sin embargo, con menor frecuencia se ha indagado en los procesos mediante los cuales los compositores establecieron vínculos con dichos materiales culturales. En este sentido, la literatura permite reconocer formas </w:t>
      </w:r>
      <w:r>
        <w:rPr>
          <w:rFonts w:ascii="Times New Roman" w:eastAsia="Times New Roman" w:hAnsi="Times New Roman" w:cs="Times New Roman"/>
          <w:sz w:val="24"/>
          <w:szCs w:val="24"/>
        </w:rPr>
        <w:lastRenderedPageBreak/>
        <w:t>diversas de acercamiento a la música tradicional, entre ellas la recopilación, la transcripción, el trabajo de campo o la incorporación de repertorios populares dentro de nuevos contextos creativos. No obstante, el caso de Armando Guevara Ochoa parece responder a una experiencia distinta, marcada por una convivencia temprana y sostenida con prácticas musicales populares dentro del entorno cusqueño; no necesariamente mencionada por los investigadores. Esta observación no pretende establecer jerarquías entre los compositores ni cuestionar la validez de otras formas de aproximación a la tradición, sino incorporar la experiencia de inmersión cultural —que venimos planteando— como una variable que la historiografía ha considerado escasamente al momento de interpretar determinados lenguajes compositivos.</w:t>
      </w:r>
    </w:p>
    <w:p w14:paraId="0000005F" w14:textId="77777777" w:rsidR="00F67DE1" w:rsidRDefault="00F67DE1">
      <w:pPr>
        <w:spacing w:after="0" w:line="276" w:lineRule="auto"/>
        <w:ind w:firstLine="720"/>
        <w:jc w:val="both"/>
        <w:rPr>
          <w:rFonts w:ascii="Times New Roman" w:eastAsia="Times New Roman" w:hAnsi="Times New Roman" w:cs="Times New Roman"/>
          <w:sz w:val="24"/>
          <w:szCs w:val="24"/>
        </w:rPr>
      </w:pPr>
    </w:p>
    <w:p w14:paraId="00000060" w14:textId="77777777" w:rsidR="00F67DE1" w:rsidRDefault="00000000">
      <w:pPr>
        <w:pStyle w:val="Ttulo2"/>
        <w:spacing w:after="0" w:line="276" w:lineRule="auto"/>
        <w:jc w:val="both"/>
      </w:pPr>
      <w:r>
        <w:t>Entre tradición y academia: reelaboración de la memoria sonora en Armando Guevara Ochoa</w:t>
      </w:r>
    </w:p>
    <w:p w14:paraId="00000061"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secciones anteriores muestran que la relación de Armando Guevara Ochoa con la música tradicional cusqueña formó parte de su experiencia vital mucho antes de convertirse en objeto de sus composiciones. Sin embargo, reconocer este vínculo plantea una pregunta adicional: ¿cómo se transforma una experiencia sonora en composición? La respuesta no parece encontrarse sólo en el análisis de las obras, sino también en la manera en que el compositor articuló vivencias musicales con los recursos adquiridos mediante la formación académica.</w:t>
      </w:r>
    </w:p>
    <w:p w14:paraId="00000062"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los planteamientos de Mendívil, resultan útiles al señalar que la música no puede comprenderse exclusivamente a partir de sus estructuras formales, sino también desde las prácticas culturales y experiencias humanas que le otorgan significado. Desde esta perspectiva, los elementos asociados a la tradición musical presentes en la obra de Guevara Ochoa hay que entenderlos no sólo como materiales sonoros incorporados adrede a la composición, sino como parte de un universo musical vivido y experimentado antes. Así, la relación entre música y cultura deja de ser un aspecto secundario para convertirse en un componente fundamental del proceso creativo (Mendívil, 2016).</w:t>
      </w:r>
    </w:p>
    <w:p w14:paraId="00000063"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Retomando la información reunida por Mendoza (2006), es posible advertir que la formación temprana de Guevara Ochoa transcurrió en un entorno donde convergen diversos repertorios y prácticas musicales. Esta circunstancia permite considerar que la presencia posterior de elementos andinos en su producción no respondió únicamente a una búsqueda estética consciente, sino también a una memoria sonora forjada en la experiencia cotidiana. En ese sentido, la formación académica no habría sustituido ese universo musical previo, sino que le proporcionó los recursos para reelaborarlo en el ámbito de la composición.</w:t>
      </w:r>
    </w:p>
    <w:p w14:paraId="00000064"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Una manifestación concreta de este proceso se observa en el poema sinfónico </w:t>
      </w:r>
      <w:r>
        <w:rPr>
          <w:rFonts w:ascii="Times New Roman" w:eastAsia="Times New Roman" w:hAnsi="Times New Roman" w:cs="Times New Roman"/>
          <w:i/>
          <w:iCs/>
          <w:sz w:val="24"/>
          <w:szCs w:val="24"/>
        </w:rPr>
        <w:t>Kukuli</w:t>
      </w:r>
      <w:r>
        <w:rPr>
          <w:rFonts w:ascii="Times New Roman" w:eastAsia="Times New Roman" w:hAnsi="Times New Roman" w:cs="Times New Roman"/>
          <w:sz w:val="24"/>
          <w:szCs w:val="24"/>
        </w:rPr>
        <w:t xml:space="preserve">. El estudio realizado por Prudencio Mendoza (2025) muestra que Guevara Ochoa construye la obra a partir de materiales vinculados a la música tradicional andina, incorporando referencias a carnavales y huaynos cusqueños que son sometidos a procesos de variación melódica, transformación rítmica y elaboración orquestal. El autor señala además que el compositor recurre a poliacordes, disonancias y superposiciones interválicas con el propósito de recrear sonoridades asociadas a las bandas populares y al universo festivo andino. </w:t>
      </w:r>
      <w:r>
        <w:rPr>
          <w:rFonts w:ascii="Times New Roman" w:eastAsia="Times New Roman" w:hAnsi="Times New Roman" w:cs="Times New Roman"/>
          <w:i/>
          <w:iCs/>
          <w:sz w:val="24"/>
          <w:szCs w:val="24"/>
        </w:rPr>
        <w:t>Kukuli</w:t>
      </w:r>
      <w:r>
        <w:rPr>
          <w:rFonts w:ascii="Times New Roman" w:eastAsia="Times New Roman" w:hAnsi="Times New Roman" w:cs="Times New Roman"/>
          <w:sz w:val="24"/>
          <w:szCs w:val="24"/>
        </w:rPr>
        <w:t xml:space="preserve"> constata entonces un proceso de reelaboración artística de las experiencias musicales previamente incorporadas a la sensibilidad del compositor. En este sentido, la obra constituye un ejemplo significativo de cómo una memoria sonora vinculada al entorno cultural cusqueño se transforma y proyecta hacia espacios de representación académica (Prudencio Mendoza, 2025).</w:t>
      </w:r>
    </w:p>
    <w:p w14:paraId="00000065"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perspectiva dialoga con la propuesta de Martínez, quien observa en la obra de Guevara Ochoa una búsqueda de proyección artística capaz de trascender el ámbito local sin renunciar a los referentes culturales andinos que la sustentan. Su producción revela entonces un proceso de elaboración mediante el cual experiencias culturales específicas adquieren nuevas posibilidades expresivas dentro de formatos académicos (Martínez, 2022).</w:t>
      </w:r>
    </w:p>
    <w:p w14:paraId="00000066"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esta óptica, la tradición y la academia no aparecen como ámbitos opuestos, sino como dimensiones complementarias de una misma trayectoria artística como la de Guevara Ochoa. La formación académica proporcionó al compositor herramientas para transformar experiencias musicales incorporadas con anterioridad a su memoria cultural, mientras que dichas experiencias otorgaron contenido y sentido a esa elaboración formal. </w:t>
      </w:r>
    </w:p>
    <w:p w14:paraId="00000067"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posibilidad invita a reflexionar sobre aspectos que con frecuencia permanecen fuera de los marcos tradicionales de análisis musicológico. Si las categorías historiográficas sobrevaloraron la observación de las obras terminadas y sus características estilísticas, el caso de Guevara Ochoa sugiere la conveniencia de considerar también las experiencias musicales que preceden al acto creativo. A partir de ello, resulta pertinente preguntarse qué alcances y limitaciones presentan las interpretaciones existentes al momento de comprender la complejidad de las relaciones entre tradición, experiencia cultural y creación académica en la música peruana del siglo XX.</w:t>
      </w:r>
    </w:p>
    <w:p w14:paraId="00000068" w14:textId="77777777" w:rsidR="00F67DE1" w:rsidRDefault="00F67DE1">
      <w:pPr>
        <w:spacing w:after="0" w:line="276" w:lineRule="auto"/>
        <w:ind w:firstLine="720"/>
        <w:jc w:val="both"/>
        <w:rPr>
          <w:rFonts w:ascii="Times New Roman" w:eastAsia="Times New Roman" w:hAnsi="Times New Roman" w:cs="Times New Roman"/>
          <w:sz w:val="24"/>
          <w:szCs w:val="24"/>
        </w:rPr>
      </w:pPr>
    </w:p>
    <w:p w14:paraId="00000069" w14:textId="77777777" w:rsidR="00F67DE1" w:rsidRDefault="00000000">
      <w:pPr>
        <w:pStyle w:val="Ttulo2"/>
        <w:spacing w:after="0" w:line="276" w:lineRule="auto"/>
        <w:jc w:val="both"/>
      </w:pPr>
      <w:r>
        <w:t>Reflexiones finales</w:t>
      </w:r>
    </w:p>
    <w:p w14:paraId="0000006A"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revisión de los testimonios y del contexto formativo de Armando Guevara Ochoa permite considerar una dimensión que ha recibido escasa atención en la historiografía musical peruana. Más allá de las interpretaciones centradas en el nacionalismo, el indigenismo o el análisis de las obras, este ensayo sugiere que la experiencia de inmersión </w:t>
      </w:r>
      <w:r>
        <w:rPr>
          <w:rFonts w:ascii="Times New Roman" w:eastAsia="Times New Roman" w:hAnsi="Times New Roman" w:cs="Times New Roman"/>
          <w:sz w:val="24"/>
          <w:szCs w:val="24"/>
        </w:rPr>
        <w:lastRenderedPageBreak/>
        <w:t>cultural del compositor también puede contribuir a comprender la construcción de su lenguaje musical. En el caso de Guevara Ochoa, la tradición formó parte de su experiencia cotidiana desde la infancia; su memoria sonora precedió a la formación académica y esta última le proporcionó los recursos para reelaborar, mediante la composición, una experiencia musical previamente vivida.</w:t>
      </w:r>
    </w:p>
    <w:p w14:paraId="0000006B"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esta perspectiva, la intención de esta reflexión no es reemplazar las aproximaciones historiográficas existentes, sino ampliar las perspectivas desde las cuales se puede estudiar la creación musical. Si el análisis de las obras ha permitido reconocer procedimientos compositivos, filiaciones estéticas y discursos identitarios, la consideración de las experiencias culturales que anteceden al acto creativo enriquece la comprensión del compositor y su lenguaje. En un entorno como el peruano, donde aún son escasos los estudios biográficos dedicados a reconstruir las trayectorias formativas de los compositores peruanos, esta aproximación contribuye a abrir nuevas líneas de reflexión sobre la relación entre experiencia cultural y creación artística.</w:t>
      </w:r>
    </w:p>
    <w:p w14:paraId="0000006C" w14:textId="77777777" w:rsidR="00F67DE1" w:rsidRDefault="00000000">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Quedan así abiertas algunas interrogantes que trascienden el caso de Armando Guevara Ochoa. ¿Hasta qué punto la inmersión cultural de un compositor influye en la configuración de su lenguaje creativo? ¿Podría esta perspectiva contribuir a comprender de manera diferente las trayectorias de otros compositores peruanos vinculados a las tradiciones musicales regionales? Para concluir, este ensayo busca invitar a nuevas lecturas sobre la creación musical peruana, que tomen en cuenta las experiencias culturales que preceden al acto compositivo.</w:t>
      </w:r>
    </w:p>
    <w:p w14:paraId="0000006D" w14:textId="77777777" w:rsidR="00F67DE1" w:rsidRDefault="00F67DE1">
      <w:pPr>
        <w:pStyle w:val="Ttulo2"/>
        <w:spacing w:after="0" w:line="276" w:lineRule="auto"/>
        <w:jc w:val="both"/>
        <w:rPr>
          <w:b w:val="0"/>
          <w:bCs w:val="0"/>
        </w:rPr>
      </w:pPr>
    </w:p>
    <w:p w14:paraId="0000006E" w14:textId="77777777" w:rsidR="00F67DE1" w:rsidRDefault="00F67DE1">
      <w:pPr>
        <w:pStyle w:val="Ttulo2"/>
        <w:spacing w:after="0" w:line="276" w:lineRule="auto"/>
        <w:jc w:val="both"/>
      </w:pPr>
    </w:p>
    <w:p w14:paraId="0000006F" w14:textId="77777777" w:rsidR="00F67DE1" w:rsidRDefault="00F67DE1">
      <w:pPr>
        <w:pStyle w:val="Ttulo2"/>
        <w:spacing w:after="0" w:line="276" w:lineRule="auto"/>
        <w:jc w:val="both"/>
      </w:pPr>
    </w:p>
    <w:p w14:paraId="00000070" w14:textId="77777777" w:rsidR="00F67DE1" w:rsidRDefault="00F67DE1">
      <w:pPr>
        <w:pStyle w:val="Ttulo2"/>
        <w:spacing w:after="0" w:line="276" w:lineRule="auto"/>
        <w:jc w:val="both"/>
      </w:pPr>
    </w:p>
    <w:p w14:paraId="00000071" w14:textId="77777777" w:rsidR="00F67DE1" w:rsidRDefault="00F67DE1">
      <w:pPr>
        <w:pStyle w:val="Ttulo2"/>
        <w:spacing w:after="0" w:line="276" w:lineRule="auto"/>
        <w:jc w:val="both"/>
      </w:pPr>
    </w:p>
    <w:p w14:paraId="00000072" w14:textId="77777777" w:rsidR="00F67DE1" w:rsidRDefault="00F67DE1">
      <w:pPr>
        <w:pStyle w:val="Ttulo2"/>
        <w:spacing w:after="0" w:line="276" w:lineRule="auto"/>
        <w:jc w:val="both"/>
      </w:pPr>
    </w:p>
    <w:p w14:paraId="00000073" w14:textId="77777777" w:rsidR="00F67DE1" w:rsidRDefault="00F67DE1">
      <w:pPr>
        <w:pStyle w:val="Ttulo2"/>
        <w:spacing w:after="0" w:line="276" w:lineRule="auto"/>
        <w:jc w:val="both"/>
      </w:pPr>
    </w:p>
    <w:p w14:paraId="00000074" w14:textId="77777777" w:rsidR="00F67DE1" w:rsidRDefault="00F67DE1">
      <w:pPr>
        <w:pStyle w:val="Ttulo2"/>
        <w:spacing w:after="0" w:line="276" w:lineRule="auto"/>
        <w:jc w:val="both"/>
      </w:pPr>
    </w:p>
    <w:p w14:paraId="00000075" w14:textId="77777777" w:rsidR="00F67DE1" w:rsidRDefault="00F67DE1">
      <w:pPr>
        <w:pStyle w:val="Ttulo2"/>
        <w:spacing w:after="0" w:line="276" w:lineRule="auto"/>
        <w:jc w:val="both"/>
      </w:pPr>
    </w:p>
    <w:p w14:paraId="00000076" w14:textId="77777777" w:rsidR="00F67DE1" w:rsidRDefault="00F67DE1">
      <w:pPr>
        <w:pStyle w:val="Ttulo2"/>
        <w:spacing w:after="0" w:line="276" w:lineRule="auto"/>
        <w:jc w:val="both"/>
      </w:pPr>
    </w:p>
    <w:p w14:paraId="00000077" w14:textId="77777777" w:rsidR="00F67DE1" w:rsidRDefault="00F67DE1">
      <w:pPr>
        <w:pStyle w:val="Ttulo2"/>
        <w:spacing w:after="0" w:line="276" w:lineRule="auto"/>
        <w:jc w:val="both"/>
      </w:pPr>
    </w:p>
    <w:p w14:paraId="00000078" w14:textId="77777777" w:rsidR="00F67DE1" w:rsidRDefault="00F67DE1">
      <w:pPr>
        <w:pStyle w:val="Ttulo2"/>
        <w:spacing w:after="0" w:line="276" w:lineRule="auto"/>
        <w:jc w:val="both"/>
      </w:pPr>
    </w:p>
    <w:p w14:paraId="00000079" w14:textId="77777777" w:rsidR="00F67DE1" w:rsidRDefault="00F67DE1">
      <w:pPr>
        <w:pStyle w:val="Ttulo2"/>
        <w:spacing w:after="0" w:line="276" w:lineRule="auto"/>
        <w:jc w:val="both"/>
      </w:pPr>
    </w:p>
    <w:p w14:paraId="0000007A" w14:textId="77777777" w:rsidR="00F67DE1" w:rsidRDefault="00F67DE1">
      <w:pPr>
        <w:pStyle w:val="Ttulo2"/>
        <w:spacing w:after="0" w:line="276" w:lineRule="auto"/>
        <w:jc w:val="both"/>
      </w:pPr>
    </w:p>
    <w:p w14:paraId="0000007B" w14:textId="77777777" w:rsidR="00F67DE1" w:rsidRDefault="00F67DE1">
      <w:pPr>
        <w:pStyle w:val="Ttulo2"/>
        <w:spacing w:after="0" w:line="276" w:lineRule="auto"/>
        <w:jc w:val="both"/>
      </w:pPr>
    </w:p>
    <w:p w14:paraId="0000008A" w14:textId="77777777" w:rsidR="00F67DE1" w:rsidRDefault="00F67DE1">
      <w:pPr>
        <w:pStyle w:val="Ttulo2"/>
        <w:spacing w:after="0" w:line="276" w:lineRule="auto"/>
        <w:jc w:val="both"/>
      </w:pPr>
    </w:p>
    <w:p w14:paraId="779A2874" w14:textId="77777777" w:rsidR="005D35A6" w:rsidRPr="005D35A6" w:rsidRDefault="005D35A6" w:rsidP="005D35A6"/>
    <w:p w14:paraId="0000008B" w14:textId="77777777" w:rsidR="00F67DE1" w:rsidRDefault="00000000">
      <w:pPr>
        <w:pStyle w:val="Ttulo2"/>
        <w:spacing w:after="0" w:line="276" w:lineRule="auto"/>
        <w:jc w:val="both"/>
      </w:pPr>
      <w:commentRangeStart w:id="13"/>
      <w:r>
        <w:lastRenderedPageBreak/>
        <w:t>Referencias</w:t>
      </w:r>
      <w:commentRangeEnd w:id="13"/>
      <w:r w:rsidR="005D35A6">
        <w:rPr>
          <w:rStyle w:val="Refdecomentario"/>
          <w:sz w:val="24"/>
          <w:szCs w:val="24"/>
        </w:rPr>
        <w:commentReference w:id="13"/>
      </w:r>
    </w:p>
    <w:p w14:paraId="0000008C"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8D"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Cusco Social. (2024, 10 de octubre). Homenaje al Maestro Reinaldo Pillco</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Cusco Social.</w:t>
      </w:r>
      <w:r>
        <w:rPr>
          <w:rFonts w:ascii="Times New Roman" w:eastAsia="Times New Roman" w:hAnsi="Times New Roman" w:cs="Times New Roman"/>
          <w:sz w:val="24"/>
          <w:szCs w:val="24"/>
        </w:rPr>
        <w:t xml:space="preserve"> </w:t>
      </w:r>
      <w:hyperlink r:id="rId18">
        <w:r>
          <w:rPr>
            <w:rFonts w:ascii="Times New Roman" w:eastAsia="Times New Roman" w:hAnsi="Times New Roman" w:cs="Times New Roman"/>
            <w:color w:val="0000FF"/>
            <w:sz w:val="24"/>
            <w:szCs w:val="24"/>
            <w:u w:val="single"/>
          </w:rPr>
          <w:t>https://www.cuscosocial.com/nota.php?id_not=114</w:t>
        </w:r>
      </w:hyperlink>
    </w:p>
    <w:p w14:paraId="0000008E" w14:textId="77777777" w:rsidR="00F67DE1" w:rsidRDefault="00F67DE1">
      <w:pPr>
        <w:spacing w:after="0" w:line="276" w:lineRule="auto"/>
        <w:jc w:val="both"/>
        <w:rPr>
          <w:rFonts w:ascii="Times New Roman" w:eastAsia="Times New Roman" w:hAnsi="Times New Roman" w:cs="Times New Roman"/>
          <w:sz w:val="24"/>
          <w:szCs w:val="24"/>
        </w:rPr>
      </w:pPr>
    </w:p>
    <w:p w14:paraId="0000008F"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Cusco Vivo. (2010, 13 de diciembre). Reinaldo Pillco Oquendo: vivir la música y confundirla con nuestro medio. </w:t>
      </w:r>
      <w:r>
        <w:rPr>
          <w:rFonts w:ascii="Times New Roman" w:eastAsia="Times New Roman" w:hAnsi="Times New Roman" w:cs="Times New Roman"/>
          <w:i/>
          <w:iCs/>
          <w:sz w:val="24"/>
          <w:szCs w:val="24"/>
        </w:rPr>
        <w:t>Cusco Social</w:t>
      </w:r>
      <w:r>
        <w:rPr>
          <w:rFonts w:ascii="Times New Roman" w:eastAsia="Times New Roman" w:hAnsi="Times New Roman" w:cs="Times New Roman"/>
          <w:color w:val="000000"/>
          <w:sz w:val="24"/>
          <w:szCs w:val="24"/>
        </w:rPr>
        <w:t xml:space="preserve">. </w:t>
      </w:r>
    </w:p>
    <w:p w14:paraId="00000090"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hyperlink r:id="rId19">
        <w:r>
          <w:rPr>
            <w:rFonts w:ascii="Times New Roman" w:eastAsia="Times New Roman" w:hAnsi="Times New Roman" w:cs="Times New Roman"/>
            <w:color w:val="1155CC"/>
            <w:sz w:val="24"/>
            <w:szCs w:val="24"/>
            <w:u w:val="single"/>
          </w:rPr>
          <w:t>https://cuscovivo.wordpress.com/2010/12/13/572</w:t>
        </w:r>
      </w:hyperlink>
    </w:p>
    <w:p w14:paraId="00000091" w14:textId="77777777" w:rsidR="00F67DE1" w:rsidRDefault="00F67DE1">
      <w:pPr>
        <w:spacing w:after="0" w:line="276" w:lineRule="auto"/>
        <w:jc w:val="both"/>
        <w:rPr>
          <w:rFonts w:ascii="Times New Roman" w:eastAsia="Times New Roman" w:hAnsi="Times New Roman" w:cs="Times New Roman"/>
          <w:color w:val="0000FF"/>
          <w:sz w:val="24"/>
          <w:szCs w:val="24"/>
          <w:u w:val="single"/>
        </w:rPr>
      </w:pPr>
    </w:p>
    <w:p w14:paraId="00000092"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Cusqueños ilustres. (2017). </w:t>
      </w:r>
      <w:r>
        <w:rPr>
          <w:rFonts w:ascii="Times New Roman" w:eastAsia="Times New Roman" w:hAnsi="Times New Roman" w:cs="Times New Roman"/>
          <w:i/>
          <w:iCs/>
          <w:sz w:val="24"/>
          <w:szCs w:val="24"/>
        </w:rPr>
        <w:t xml:space="preserve">Cusqueños ilustres: Armando Guevara </w:t>
      </w:r>
      <w:r>
        <w:rPr>
          <w:rFonts w:ascii="Times New Roman" w:eastAsia="Times New Roman" w:hAnsi="Times New Roman" w:cs="Times New Roman"/>
          <w:sz w:val="24"/>
          <w:szCs w:val="24"/>
        </w:rPr>
        <w:t xml:space="preserve">[Video]. YouTube. </w:t>
      </w:r>
      <w:hyperlink r:id="rId20">
        <w:r>
          <w:rPr>
            <w:rFonts w:ascii="Times New Roman" w:eastAsia="Times New Roman" w:hAnsi="Times New Roman" w:cs="Times New Roman"/>
            <w:color w:val="1155CC"/>
            <w:sz w:val="24"/>
            <w:szCs w:val="24"/>
            <w:u w:val="single"/>
          </w:rPr>
          <w:t>https://www.youtube.com/watch?v=FV6CKEAmr9I&amp;t=320s</w:t>
        </w:r>
      </w:hyperlink>
    </w:p>
    <w:p w14:paraId="00000093"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94"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Guevara Ochoa, A. (2012, 9 de diciembre). </w:t>
      </w:r>
      <w:r>
        <w:rPr>
          <w:rFonts w:ascii="Times New Roman" w:eastAsia="Times New Roman" w:hAnsi="Times New Roman" w:cs="Times New Roman"/>
          <w:i/>
          <w:iCs/>
          <w:color w:val="000000"/>
          <w:sz w:val="24"/>
          <w:szCs w:val="24"/>
        </w:rPr>
        <w:t>Inicios en el Cusco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Video</w:t>
      </w:r>
      <w:r>
        <w:rPr>
          <w:rFonts w:ascii="Times New Roman" w:eastAsia="Times New Roman" w:hAnsi="Times New Roman" w:cs="Times New Roman"/>
          <w:color w:val="000000"/>
          <w:sz w:val="24"/>
          <w:szCs w:val="24"/>
        </w:rPr>
        <w:t xml:space="preserve">]. YouTube. </w:t>
      </w:r>
      <w:hyperlink r:id="rId21">
        <w:r>
          <w:rPr>
            <w:rFonts w:ascii="Times New Roman" w:eastAsia="Times New Roman" w:hAnsi="Times New Roman" w:cs="Times New Roman"/>
            <w:color w:val="0000FF"/>
            <w:sz w:val="24"/>
            <w:szCs w:val="24"/>
            <w:u w:val="single"/>
          </w:rPr>
          <w:t>https://www.youtube.com/watch?v=C2BZom53jsU&amp;t=19s</w:t>
        </w:r>
      </w:hyperlink>
      <w:r>
        <w:rPr>
          <w:rFonts w:ascii="Times New Roman" w:eastAsia="Times New Roman" w:hAnsi="Times New Roman" w:cs="Times New Roman"/>
          <w:color w:val="000000"/>
          <w:sz w:val="24"/>
          <w:szCs w:val="24"/>
        </w:rPr>
        <w:t xml:space="preserve"> </w:t>
      </w:r>
    </w:p>
    <w:p w14:paraId="00000095"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color w:val="0000FF"/>
          <w:sz w:val="24"/>
          <w:szCs w:val="24"/>
          <w:u w:val="single"/>
        </w:rPr>
      </w:pPr>
    </w:p>
    <w:p w14:paraId="00000096"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Martínez, M. (2022). Armando Guevara Ochoa: hacia un huayno universal sinfónico. En J. Mendívil &amp; R. R. Romero (Eds.),</w:t>
      </w:r>
      <w:r>
        <w:rPr>
          <w:rFonts w:ascii="Times New Roman" w:eastAsia="Times New Roman" w:hAnsi="Times New Roman" w:cs="Times New Roman"/>
          <w:i/>
          <w:iCs/>
          <w:color w:val="000000"/>
          <w:sz w:val="24"/>
          <w:szCs w:val="24"/>
        </w:rPr>
        <w:t xml:space="preserve"> Identidades, liderazgos y transgresiones en la música peruana</w:t>
      </w:r>
      <w:r>
        <w:rPr>
          <w:rFonts w:ascii="Times New Roman" w:eastAsia="Times New Roman" w:hAnsi="Times New Roman" w:cs="Times New Roman"/>
          <w:color w:val="000000"/>
          <w:sz w:val="24"/>
          <w:szCs w:val="24"/>
        </w:rPr>
        <w:t xml:space="preserve"> (pp. 261</w:t>
      </w:r>
      <w:r>
        <w:rPr>
          <w:rFonts w:ascii="Times New Roman" w:eastAsia="Times New Roman" w:hAnsi="Times New Roman" w:cs="Times New Roman"/>
          <w:i/>
          <w:iCs/>
          <w:sz w:val="24"/>
          <w:szCs w:val="24"/>
        </w:rPr>
        <w:t>–</w:t>
      </w:r>
      <w:r>
        <w:rPr>
          <w:rFonts w:ascii="Times New Roman" w:eastAsia="Times New Roman" w:hAnsi="Times New Roman" w:cs="Times New Roman"/>
          <w:color w:val="000000"/>
          <w:sz w:val="24"/>
          <w:szCs w:val="24"/>
        </w:rPr>
        <w:t>286). Instituto de Etnomusicología de la Pontificia Universidad Católica del Perú.</w:t>
      </w:r>
    </w:p>
    <w:p w14:paraId="00000097"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98"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Mendívil, J. (2016). </w:t>
      </w:r>
      <w:r>
        <w:rPr>
          <w:rFonts w:ascii="Times New Roman" w:eastAsia="Times New Roman" w:hAnsi="Times New Roman" w:cs="Times New Roman"/>
          <w:i/>
          <w:iCs/>
          <w:color w:val="000000"/>
          <w:sz w:val="24"/>
          <w:szCs w:val="24"/>
        </w:rPr>
        <w:t>En contra de la música. Herramientas para pensar, comprender y vivir las músicas</w:t>
      </w:r>
      <w:r>
        <w:rPr>
          <w:rFonts w:ascii="Times New Roman" w:eastAsia="Times New Roman" w:hAnsi="Times New Roman" w:cs="Times New Roman"/>
          <w:color w:val="000000"/>
          <w:sz w:val="24"/>
          <w:szCs w:val="24"/>
        </w:rPr>
        <w:t>. Gourmet Musical Ediciones.</w:t>
      </w:r>
    </w:p>
    <w:p w14:paraId="00000099"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9A"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Mendívil, J., </w:t>
      </w:r>
      <w:r>
        <w:rPr>
          <w:rFonts w:ascii="Times New Roman" w:eastAsia="Times New Roman" w:hAnsi="Times New Roman" w:cs="Times New Roman"/>
          <w:sz w:val="24"/>
          <w:szCs w:val="24"/>
        </w:rPr>
        <w:t>y</w:t>
      </w:r>
      <w:r>
        <w:rPr>
          <w:rFonts w:ascii="Times New Roman" w:eastAsia="Times New Roman" w:hAnsi="Times New Roman" w:cs="Times New Roman"/>
          <w:color w:val="000000"/>
          <w:sz w:val="24"/>
          <w:szCs w:val="24"/>
        </w:rPr>
        <w:t xml:space="preserve"> Romero, R. R. (2022). </w:t>
      </w:r>
      <w:r>
        <w:rPr>
          <w:rFonts w:ascii="Times New Roman" w:eastAsia="Times New Roman" w:hAnsi="Times New Roman" w:cs="Times New Roman"/>
          <w:i/>
          <w:iCs/>
          <w:color w:val="000000"/>
          <w:sz w:val="24"/>
          <w:szCs w:val="24"/>
        </w:rPr>
        <w:t>Identidades, liderazgos y transgresiones en la música peruana</w:t>
      </w:r>
      <w:r>
        <w:rPr>
          <w:rFonts w:ascii="Times New Roman" w:eastAsia="Times New Roman" w:hAnsi="Times New Roman" w:cs="Times New Roman"/>
          <w:color w:val="000000"/>
          <w:sz w:val="24"/>
          <w:szCs w:val="24"/>
        </w:rPr>
        <w:t>. Instituto de Etnomusicología de la Pontificia Universidad Católica del Perú.</w:t>
      </w:r>
    </w:p>
    <w:p w14:paraId="0000009B"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9C"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Mendoza, Z. (2006). </w:t>
      </w:r>
      <w:r>
        <w:rPr>
          <w:rFonts w:ascii="Times New Roman" w:eastAsia="Times New Roman" w:hAnsi="Times New Roman" w:cs="Times New Roman"/>
          <w:i/>
          <w:iCs/>
          <w:color w:val="000000"/>
          <w:sz w:val="24"/>
          <w:szCs w:val="24"/>
        </w:rPr>
        <w:t>Crear y sentir lo nuestro: folclor, identidad regional y nacional en el Cuzco, siglo XX</w:t>
      </w:r>
      <w:r>
        <w:rPr>
          <w:rFonts w:ascii="Times New Roman" w:eastAsia="Times New Roman" w:hAnsi="Times New Roman" w:cs="Times New Roman"/>
          <w:color w:val="000000"/>
          <w:sz w:val="24"/>
          <w:szCs w:val="24"/>
        </w:rPr>
        <w:t>. Fondo Editorial de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la Pontificia Universidad Católica del Perú.</w:t>
      </w:r>
    </w:p>
    <w:p w14:paraId="0000009D"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hyperlink r:id="rId22">
        <w:r>
          <w:rPr>
            <w:rFonts w:ascii="Times New Roman" w:eastAsia="Times New Roman" w:hAnsi="Times New Roman" w:cs="Times New Roman"/>
            <w:color w:val="1155CC"/>
            <w:sz w:val="24"/>
            <w:szCs w:val="24"/>
            <w:u w:val="single"/>
          </w:rPr>
          <w:t>https://doi.org/10.18800/9789972427701</w:t>
        </w:r>
      </w:hyperlink>
    </w:p>
    <w:p w14:paraId="0000009E"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9F"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Ministerio de Cultura. (2023a, 17 de febrero). </w:t>
      </w:r>
      <w:r>
        <w:rPr>
          <w:rFonts w:ascii="Times New Roman" w:eastAsia="Times New Roman" w:hAnsi="Times New Roman" w:cs="Times New Roman"/>
          <w:i/>
          <w:iCs/>
          <w:color w:val="000000"/>
          <w:sz w:val="24"/>
          <w:szCs w:val="24"/>
        </w:rPr>
        <w:t>Resolución Ministerial N.° 00067</w:t>
      </w:r>
      <w:r>
        <w:rPr>
          <w:rFonts w:ascii="Times New Roman" w:eastAsia="Times New Roman" w:hAnsi="Times New Roman" w:cs="Times New Roman"/>
          <w:i/>
          <w:iCs/>
          <w:sz w:val="24"/>
          <w:szCs w:val="24"/>
        </w:rPr>
        <w:t>–</w:t>
      </w:r>
      <w:r>
        <w:rPr>
          <w:rFonts w:ascii="Times New Roman" w:eastAsia="Times New Roman" w:hAnsi="Times New Roman" w:cs="Times New Roman"/>
          <w:i/>
          <w:iCs/>
          <w:color w:val="000000"/>
          <w:sz w:val="24"/>
          <w:szCs w:val="24"/>
        </w:rPr>
        <w:t>2023</w:t>
      </w:r>
      <w:r>
        <w:rPr>
          <w:rFonts w:ascii="Times New Roman" w:eastAsia="Times New Roman" w:hAnsi="Times New Roman" w:cs="Times New Roman"/>
          <w:i/>
          <w:iCs/>
          <w:sz w:val="24"/>
          <w:szCs w:val="24"/>
        </w:rPr>
        <w:t>–</w:t>
      </w:r>
      <w:r>
        <w:rPr>
          <w:rFonts w:ascii="Times New Roman" w:eastAsia="Times New Roman" w:hAnsi="Times New Roman" w:cs="Times New Roman"/>
          <w:i/>
          <w:iCs/>
          <w:color w:val="000000"/>
          <w:sz w:val="24"/>
          <w:szCs w:val="24"/>
        </w:rPr>
        <w:t>MC. Personalidad meritoria de la cultura al Señor Reinaldo Pillco Oquendo.</w:t>
      </w:r>
      <w:r>
        <w:rPr>
          <w:rFonts w:ascii="Times New Roman" w:eastAsia="Times New Roman" w:hAnsi="Times New Roman" w:cs="Times New Roman"/>
          <w:color w:val="000000"/>
          <w:sz w:val="24"/>
          <w:szCs w:val="24"/>
        </w:rPr>
        <w:t xml:space="preserve"> Plataforma Digital Única del Estado Peruano. </w:t>
      </w:r>
    </w:p>
    <w:p w14:paraId="000000A0"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hyperlink r:id="rId23">
        <w:r>
          <w:rPr>
            <w:rFonts w:ascii="Times New Roman" w:eastAsia="Times New Roman" w:hAnsi="Times New Roman" w:cs="Times New Roman"/>
            <w:color w:val="0000FF"/>
            <w:sz w:val="24"/>
            <w:szCs w:val="24"/>
            <w:u w:val="single"/>
          </w:rPr>
          <w:t>https://www.gob.pe/institucion/cultura/normas-legales/3919652-067-2023-mc</w:t>
        </w:r>
      </w:hyperlink>
    </w:p>
    <w:p w14:paraId="000000A1"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A2"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Ministerio de Cultura del Perú. (2023b, 6 de enero). Ministerio de Cultura otorgó distinción de Personalidad Meritoria de la Cultura al músico Reinaldo Pillco. </w:t>
      </w:r>
      <w:r>
        <w:rPr>
          <w:rFonts w:ascii="Times New Roman" w:eastAsia="Times New Roman" w:hAnsi="Times New Roman" w:cs="Times New Roman"/>
          <w:i/>
          <w:iCs/>
          <w:color w:val="000000"/>
          <w:sz w:val="24"/>
          <w:szCs w:val="24"/>
        </w:rPr>
        <w:t>Gobierno del Perú.</w:t>
      </w:r>
      <w:r>
        <w:rPr>
          <w:rFonts w:ascii="Times New Roman" w:eastAsia="Times New Roman" w:hAnsi="Times New Roman" w:cs="Times New Roman"/>
          <w:color w:val="000000"/>
          <w:sz w:val="24"/>
          <w:szCs w:val="24"/>
        </w:rPr>
        <w:t xml:space="preserve"> </w:t>
      </w:r>
    </w:p>
    <w:p w14:paraId="000000A3"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hyperlink r:id="rId24">
        <w:r>
          <w:rPr>
            <w:rFonts w:ascii="Times New Roman" w:eastAsia="Times New Roman" w:hAnsi="Times New Roman" w:cs="Times New Roman"/>
            <w:color w:val="0000FF"/>
            <w:sz w:val="24"/>
            <w:szCs w:val="24"/>
            <w:u w:val="single"/>
          </w:rPr>
          <w:t>https://www.gob.pe/institucion/cultura/noticias/716668-ministerio-de-cultura-otorgo-distincion-de-personalidad-meritoria-de-la-cultura-al-musico-reinaldo-pillco</w:t>
        </w:r>
      </w:hyperlink>
    </w:p>
    <w:p w14:paraId="000000A4"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A5"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Petrozzi, C. (202</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La música orquestal peruana 1945</w:t>
      </w:r>
      <w:r>
        <w:rPr>
          <w:rFonts w:ascii="Times New Roman" w:eastAsia="Times New Roman" w:hAnsi="Times New Roman" w:cs="Times New Roman"/>
          <w:i/>
          <w:iCs/>
          <w:sz w:val="24"/>
          <w:szCs w:val="24"/>
        </w:rPr>
        <w:t>–</w:t>
      </w:r>
      <w:r>
        <w:rPr>
          <w:rFonts w:ascii="Times New Roman" w:eastAsia="Times New Roman" w:hAnsi="Times New Roman" w:cs="Times New Roman"/>
          <w:i/>
          <w:iCs/>
          <w:color w:val="000000"/>
          <w:sz w:val="24"/>
          <w:szCs w:val="24"/>
        </w:rPr>
        <w:t>2020</w:t>
      </w:r>
      <w:r>
        <w:rPr>
          <w:rFonts w:ascii="Times New Roman" w:eastAsia="Times New Roman" w:hAnsi="Times New Roman" w:cs="Times New Roman"/>
          <w:color w:val="000000"/>
          <w:sz w:val="24"/>
          <w:szCs w:val="24"/>
        </w:rPr>
        <w:t>. Universidad Nacional de Música.</w:t>
      </w:r>
    </w:p>
    <w:p w14:paraId="000000A6"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A7"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Pillco Oquendo, R. Entrevista audiovisual. (2023, 8 de junio). </w:t>
      </w:r>
      <w:r>
        <w:rPr>
          <w:rFonts w:ascii="Times New Roman" w:eastAsia="Times New Roman" w:hAnsi="Times New Roman" w:cs="Times New Roman"/>
          <w:i/>
          <w:iCs/>
          <w:sz w:val="24"/>
          <w:szCs w:val="24"/>
        </w:rPr>
        <w:t>Reinaldo Pillco Oquendo: Encuentros en la radio</w:t>
      </w:r>
      <w:r>
        <w:rPr>
          <w:rFonts w:ascii="Times New Roman" w:eastAsia="Times New Roman" w:hAnsi="Times New Roman" w:cs="Times New Roman"/>
          <w:sz w:val="24"/>
          <w:szCs w:val="24"/>
        </w:rPr>
        <w:t xml:space="preserve"> [Video]. YouTube. </w:t>
      </w:r>
    </w:p>
    <w:p w14:paraId="000000A8" w14:textId="77777777" w:rsidR="00F67DE1" w:rsidRDefault="00000000">
      <w:pPr>
        <w:spacing w:after="0" w:line="276" w:lineRule="auto"/>
        <w:jc w:val="both"/>
        <w:rPr>
          <w:rFonts w:ascii="Times New Roman" w:eastAsia="Times New Roman" w:hAnsi="Times New Roman" w:cs="Times New Roman"/>
          <w:sz w:val="24"/>
          <w:szCs w:val="24"/>
        </w:rPr>
      </w:pPr>
      <w:hyperlink r:id="rId25">
        <w:r>
          <w:rPr>
            <w:rFonts w:ascii="Times New Roman" w:eastAsia="Times New Roman" w:hAnsi="Times New Roman" w:cs="Times New Roman"/>
            <w:color w:val="0000FF"/>
            <w:sz w:val="24"/>
            <w:szCs w:val="24"/>
            <w:u w:val="single"/>
          </w:rPr>
          <w:t>https://www.youtube.com/watch?v=uaSZ-bWE6QM</w:t>
        </w:r>
      </w:hyperlink>
      <w:r>
        <w:rPr>
          <w:rFonts w:ascii="Times New Roman" w:eastAsia="Times New Roman" w:hAnsi="Times New Roman" w:cs="Times New Roman"/>
          <w:sz w:val="24"/>
          <w:szCs w:val="24"/>
        </w:rPr>
        <w:t xml:space="preserve"> </w:t>
      </w:r>
    </w:p>
    <w:p w14:paraId="000000A9" w14:textId="77777777" w:rsidR="00F67DE1" w:rsidRDefault="00F67DE1">
      <w:pPr>
        <w:spacing w:after="0" w:line="276" w:lineRule="auto"/>
        <w:jc w:val="both"/>
        <w:rPr>
          <w:rFonts w:ascii="Times New Roman" w:eastAsia="Times New Roman" w:hAnsi="Times New Roman" w:cs="Times New Roman"/>
          <w:sz w:val="24"/>
          <w:szCs w:val="24"/>
        </w:rPr>
      </w:pPr>
    </w:p>
    <w:p w14:paraId="000000AA"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Pinilla, E. (2007). La música en el siglo XX. En C. Bolaños, E. Pinilla, W. Sánchez Málaga &amp; R. Raez (Eds.), </w:t>
      </w:r>
      <w:r>
        <w:rPr>
          <w:rFonts w:ascii="Times New Roman" w:eastAsia="Times New Roman" w:hAnsi="Times New Roman" w:cs="Times New Roman"/>
          <w:i/>
          <w:iCs/>
          <w:color w:val="000000"/>
          <w:sz w:val="24"/>
          <w:szCs w:val="24"/>
        </w:rPr>
        <w:t>La música en el Perú</w:t>
      </w:r>
      <w:r>
        <w:rPr>
          <w:rFonts w:ascii="Times New Roman" w:eastAsia="Times New Roman" w:hAnsi="Times New Roman" w:cs="Times New Roman"/>
          <w:color w:val="000000"/>
          <w:sz w:val="24"/>
          <w:szCs w:val="24"/>
        </w:rPr>
        <w:t xml:space="preserve"> (pp. 133</w:t>
      </w:r>
      <w:r>
        <w:rPr>
          <w:rFonts w:ascii="Times New Roman" w:eastAsia="Times New Roman" w:hAnsi="Times New Roman" w:cs="Times New Roman"/>
          <w:i/>
          <w:iCs/>
          <w:sz w:val="24"/>
          <w:szCs w:val="24"/>
        </w:rPr>
        <w:t>–</w:t>
      </w:r>
      <w:r>
        <w:rPr>
          <w:rFonts w:ascii="Times New Roman" w:eastAsia="Times New Roman" w:hAnsi="Times New Roman" w:cs="Times New Roman"/>
          <w:color w:val="000000"/>
          <w:sz w:val="24"/>
          <w:szCs w:val="24"/>
        </w:rPr>
        <w:t>186). Patronato Popular y Porvenir Pro</w:t>
      </w:r>
      <w:r>
        <w:rPr>
          <w:rFonts w:ascii="Times New Roman" w:eastAsia="Times New Roman" w:hAnsi="Times New Roman" w:cs="Times New Roman"/>
          <w:i/>
          <w:iCs/>
          <w:sz w:val="24"/>
          <w:szCs w:val="24"/>
        </w:rPr>
        <w:t>–</w:t>
      </w:r>
      <w:r>
        <w:rPr>
          <w:rFonts w:ascii="Times New Roman" w:eastAsia="Times New Roman" w:hAnsi="Times New Roman" w:cs="Times New Roman"/>
          <w:color w:val="000000"/>
          <w:sz w:val="24"/>
          <w:szCs w:val="24"/>
        </w:rPr>
        <w:t>Música Clásica.</w:t>
      </w:r>
    </w:p>
    <w:p w14:paraId="000000AB" w14:textId="77777777" w:rsidR="00F67DE1" w:rsidRDefault="00F67DE1">
      <w:pPr>
        <w:spacing w:after="0" w:line="276" w:lineRule="auto"/>
        <w:jc w:val="both"/>
        <w:rPr>
          <w:rFonts w:ascii="Times New Roman" w:eastAsia="Times New Roman" w:hAnsi="Times New Roman" w:cs="Times New Roman"/>
          <w:sz w:val="24"/>
          <w:szCs w:val="24"/>
        </w:rPr>
      </w:pPr>
    </w:p>
    <w:p w14:paraId="000000AC" w14:textId="77777777" w:rsidR="00F67DE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Prudencio Mendoza, L. F. (2025). </w:t>
      </w:r>
      <w:r>
        <w:rPr>
          <w:rFonts w:ascii="Times New Roman" w:eastAsia="Times New Roman" w:hAnsi="Times New Roman" w:cs="Times New Roman"/>
          <w:i/>
          <w:iCs/>
          <w:sz w:val="24"/>
          <w:szCs w:val="24"/>
        </w:rPr>
        <w:t>Del imaginario cinematográfico al poema sinfónico Kukuli: elementos de la música de tradición oral como paradigma de composición regionalista en la obra de Armando Guevara Ochoa</w:t>
      </w:r>
      <w:r>
        <w:rPr>
          <w:rFonts w:ascii="Times New Roman" w:eastAsia="Times New Roman" w:hAnsi="Times New Roman" w:cs="Times New Roman"/>
          <w:sz w:val="24"/>
          <w:szCs w:val="24"/>
        </w:rPr>
        <w:t xml:space="preserve"> [Tesis de licenciatura, Conservatorio Nacional de Música del Perú]. </w:t>
      </w:r>
    </w:p>
    <w:p w14:paraId="000000AD" w14:textId="77777777" w:rsidR="00F67DE1" w:rsidRDefault="00000000">
      <w:pPr>
        <w:spacing w:after="0" w:line="276" w:lineRule="auto"/>
        <w:jc w:val="both"/>
        <w:rPr>
          <w:rFonts w:ascii="Times New Roman" w:eastAsia="Times New Roman" w:hAnsi="Times New Roman" w:cs="Times New Roman"/>
          <w:sz w:val="24"/>
          <w:szCs w:val="24"/>
        </w:rPr>
      </w:pPr>
      <w:hyperlink r:id="rId26">
        <w:r>
          <w:rPr>
            <w:rFonts w:ascii="Times New Roman" w:eastAsia="Times New Roman" w:hAnsi="Times New Roman" w:cs="Times New Roman"/>
            <w:color w:val="1155CC"/>
            <w:sz w:val="24"/>
            <w:szCs w:val="24"/>
            <w:u w:val="single"/>
          </w:rPr>
          <w:t>https://doi.org/10.62230/antec.v9i1.268</w:t>
        </w:r>
      </w:hyperlink>
    </w:p>
    <w:p w14:paraId="000000AE"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AF" w14:textId="77777777" w:rsidR="00F67DE1"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Tello, A. (2022). La Generación del 50: vanguardia, tradición y modernidad. En J. Mendívil &amp; R. R. Romero (Eds.), </w:t>
      </w:r>
      <w:r>
        <w:rPr>
          <w:rFonts w:ascii="Times New Roman" w:eastAsia="Times New Roman" w:hAnsi="Times New Roman" w:cs="Times New Roman"/>
          <w:i/>
          <w:iCs/>
          <w:color w:val="000000"/>
          <w:sz w:val="24"/>
          <w:szCs w:val="24"/>
        </w:rPr>
        <w:t>Identidades, liderazgos y transgresiones en la música peruana</w:t>
      </w:r>
      <w:r>
        <w:rPr>
          <w:rFonts w:ascii="Times New Roman" w:eastAsia="Times New Roman" w:hAnsi="Times New Roman" w:cs="Times New Roman"/>
          <w:color w:val="000000"/>
          <w:sz w:val="24"/>
          <w:szCs w:val="24"/>
        </w:rPr>
        <w:t xml:space="preserve"> (pp. 219</w:t>
      </w:r>
      <w:r>
        <w:rPr>
          <w:rFonts w:ascii="Times New Roman" w:eastAsia="Times New Roman" w:hAnsi="Times New Roman" w:cs="Times New Roman"/>
          <w:i/>
          <w:iCs/>
          <w:sz w:val="24"/>
          <w:szCs w:val="24"/>
        </w:rPr>
        <w:t>–</w:t>
      </w:r>
      <w:r>
        <w:rPr>
          <w:rFonts w:ascii="Times New Roman" w:eastAsia="Times New Roman" w:hAnsi="Times New Roman" w:cs="Times New Roman"/>
          <w:color w:val="000000"/>
          <w:sz w:val="24"/>
          <w:szCs w:val="24"/>
        </w:rPr>
        <w:t>260). Instituto de Etnomusicología de la Pontificia Universidad Católica del Perú.</w:t>
      </w:r>
    </w:p>
    <w:p w14:paraId="000000B0"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B1"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000000B2" w14:textId="77777777" w:rsidR="00F67DE1" w:rsidRDefault="00F67DE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B3" w14:textId="77777777" w:rsidR="00F67DE1" w:rsidRDefault="00F67DE1">
      <w:pPr>
        <w:spacing w:after="0" w:line="276" w:lineRule="auto"/>
        <w:jc w:val="both"/>
        <w:rPr>
          <w:rFonts w:ascii="Times New Roman" w:eastAsia="Times New Roman" w:hAnsi="Times New Roman" w:cs="Times New Roman"/>
          <w:sz w:val="24"/>
          <w:szCs w:val="24"/>
        </w:rPr>
      </w:pPr>
    </w:p>
    <w:p w14:paraId="000000B4" w14:textId="77777777" w:rsidR="00F67DE1" w:rsidRDefault="00F67DE1">
      <w:pPr>
        <w:spacing w:before="120" w:after="120"/>
        <w:jc w:val="both"/>
        <w:rPr>
          <w:rFonts w:ascii="Times New Roman" w:eastAsia="Times New Roman" w:hAnsi="Times New Roman" w:cs="Times New Roman"/>
        </w:rPr>
      </w:pPr>
    </w:p>
    <w:sectPr w:rsidR="00F67DE1">
      <w:headerReference w:type="default" r:id="rId27"/>
      <w:footerReference w:type="default" r:id="rId28"/>
      <w:pgSz w:w="11906" w:h="16838"/>
      <w:pgMar w:top="1418" w:right="1701" w:bottom="1418" w:left="1701" w:header="431"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ntec: Revista Peruana de Investigación Musical" w:date="2026-09-28T12:41:00Z" w:initials="ARPdIM">
    <w:p w14:paraId="637FD1EC" w14:textId="77777777" w:rsidR="00FC77D9" w:rsidRDefault="00FC77D9" w:rsidP="00FC77D9">
      <w:r>
        <w:rPr>
          <w:rStyle w:val="Refdecomentario"/>
        </w:rPr>
        <w:annotationRef/>
      </w:r>
      <w:r>
        <w:rPr>
          <w:sz w:val="20"/>
          <w:szCs w:val="20"/>
        </w:rPr>
        <w:t xml:space="preserve">Siempre modificar lo que está colocado en fucsia. Actualizarlo a la fecha, convocatoria, volumen, número y año que está postulando. </w:t>
      </w:r>
    </w:p>
  </w:comment>
  <w:comment w:id="1" w:author="Antec: Revista Peruana de Investigación Musical" w:date="2026-09-28T12:41:00Z" w:initials="ARPdIM">
    <w:p w14:paraId="1FEFF95C" w14:textId="77777777" w:rsidR="00FC77D9" w:rsidRDefault="00FC77D9" w:rsidP="00FC77D9">
      <w:r>
        <w:rPr>
          <w:rStyle w:val="Refdecomentario"/>
        </w:rPr>
        <w:annotationRef/>
      </w:r>
      <w:r>
        <w:rPr>
          <w:sz w:val="20"/>
          <w:szCs w:val="20"/>
        </w:rPr>
        <w:t xml:space="preserve">Este documento tienen los tamaños de las tipografías, márgenes e interlineados. Seguir los lineamientos. </w:t>
      </w:r>
    </w:p>
  </w:comment>
  <w:comment w:id="2" w:author="Antec: Revista Peruana de Investigación Musical" w:date="2026-09-28T12:41:00Z" w:initials="ARPdIM">
    <w:p w14:paraId="61FBD486" w14:textId="77777777" w:rsidR="00FC77D9" w:rsidRDefault="00FC77D9" w:rsidP="00FC77D9">
      <w:r>
        <w:rPr>
          <w:rStyle w:val="Refdecomentario"/>
        </w:rPr>
        <w:annotationRef/>
      </w:r>
      <w:r>
        <w:rPr>
          <w:sz w:val="20"/>
          <w:szCs w:val="20"/>
        </w:rPr>
        <w:t xml:space="preserve">Completar y no omitir las secciones como Afiliación, sino no tienes, se coloca Investigador Independiente y colocas la ciudad, región y país de donde resides actualmente. Si, sí tienes afliación colocar la localidad de la institución. </w:t>
      </w:r>
    </w:p>
  </w:comment>
  <w:comment w:id="3" w:author="Antec: Revista Peruana de Investigación Musical" w:date="2026-09-28T12:42:00Z" w:initials="ARPdIM">
    <w:p w14:paraId="600D2971" w14:textId="77777777" w:rsidR="00FC77D9" w:rsidRDefault="00FC77D9" w:rsidP="00FC77D9">
      <w:r>
        <w:rPr>
          <w:rStyle w:val="Refdecomentario"/>
        </w:rPr>
        <w:annotationRef/>
      </w:r>
      <w:r>
        <w:rPr>
          <w:sz w:val="20"/>
          <w:szCs w:val="20"/>
        </w:rPr>
        <w:t xml:space="preserve">Es obligatorio presentar el link de ORCID. Si no tienes debes crearte una cuenta. </w:t>
      </w:r>
    </w:p>
  </w:comment>
  <w:comment w:id="4" w:author="Antec: Revista Peruana de Investigación Musical" w:date="2026-09-28T12:42:00Z" w:initials="ARPdIM">
    <w:p w14:paraId="3B4EC69F" w14:textId="77777777" w:rsidR="00FC77D9" w:rsidRDefault="00FC77D9" w:rsidP="00FC77D9">
      <w:r>
        <w:rPr>
          <w:rStyle w:val="Refdecomentario"/>
        </w:rPr>
        <w:annotationRef/>
      </w:r>
      <w:r>
        <w:rPr>
          <w:sz w:val="20"/>
          <w:szCs w:val="20"/>
        </w:rPr>
        <w:t>Aquí no va sangría</w:t>
      </w:r>
    </w:p>
  </w:comment>
  <w:comment w:id="5" w:author="Antec: Revista Peruana de Investigación Musical" w:date="2026-09-28T12:43:00Z" w:initials="ARPdIM">
    <w:p w14:paraId="0EA99739" w14:textId="77777777" w:rsidR="00FC77D9" w:rsidRDefault="00FC77D9" w:rsidP="00FC77D9">
      <w:r>
        <w:rPr>
          <w:rStyle w:val="Refdecomentario"/>
        </w:rPr>
        <w:annotationRef/>
      </w:r>
      <w:r>
        <w:rPr>
          <w:sz w:val="20"/>
          <w:szCs w:val="20"/>
        </w:rPr>
        <w:t>Citado textual con comillas, autor,año, página o minuto de una pieza musical</w:t>
      </w:r>
    </w:p>
  </w:comment>
  <w:comment w:id="6" w:author="Antec: Revista Peruana de Investigación Musical" w:date="2026-09-28T12:43:00Z" w:initials="ARPdIM">
    <w:p w14:paraId="1D2CF019" w14:textId="77777777" w:rsidR="00FC77D9" w:rsidRDefault="00FC77D9" w:rsidP="00FC77D9">
      <w:r>
        <w:rPr>
          <w:rStyle w:val="Refdecomentario"/>
        </w:rPr>
        <w:annotationRef/>
      </w:r>
      <w:r>
        <w:rPr>
          <w:sz w:val="20"/>
          <w:szCs w:val="20"/>
        </w:rPr>
        <w:t>Si no es una cita textual, no colocar las página solo el autor y el año.</w:t>
      </w:r>
    </w:p>
  </w:comment>
  <w:comment w:id="7" w:author="Antec: Revista Peruana de Investigación Musical" w:date="2026-09-28T12:44:00Z" w:initials="ARPdIM">
    <w:p w14:paraId="1272DCCF" w14:textId="77777777" w:rsidR="00FC77D9" w:rsidRDefault="00FC77D9" w:rsidP="00FC77D9">
      <w:r>
        <w:rPr>
          <w:rStyle w:val="Refdecomentario"/>
        </w:rPr>
        <w:annotationRef/>
      </w:r>
      <w:r>
        <w:rPr>
          <w:sz w:val="20"/>
          <w:szCs w:val="20"/>
        </w:rPr>
        <w:t>Este es el guión corto</w:t>
      </w:r>
    </w:p>
  </w:comment>
  <w:comment w:id="8" w:author="Antec: Revista Peruana de Investigación Musical" w:date="2026-09-28T14:34:00Z" w:initials="ARPdIM">
    <w:p w14:paraId="24CCE551" w14:textId="77777777" w:rsidR="005D35A6" w:rsidRDefault="005D35A6" w:rsidP="005D35A6">
      <w:r>
        <w:rPr>
          <w:rStyle w:val="Refdecomentario"/>
        </w:rPr>
        <w:annotationRef/>
      </w:r>
      <w:r>
        <w:rPr>
          <w:sz w:val="20"/>
          <w:szCs w:val="20"/>
        </w:rPr>
        <w:t xml:space="preserve">citas de más de 40 palabras van con tamaño 11 y con sangría. </w:t>
      </w:r>
    </w:p>
  </w:comment>
  <w:comment w:id="9" w:author="Antec: Revista Peruana de Investigación Musical" w:date="2026-09-28T14:35:00Z" w:initials="ARPdIM">
    <w:p w14:paraId="47520300" w14:textId="77777777" w:rsidR="005D35A6" w:rsidRDefault="005D35A6" w:rsidP="005D35A6">
      <w:r>
        <w:rPr>
          <w:rStyle w:val="Refdecomentario"/>
        </w:rPr>
        <w:annotationRef/>
      </w:r>
      <w:r>
        <w:rPr>
          <w:sz w:val="20"/>
          <w:szCs w:val="20"/>
        </w:rPr>
        <w:t>Tamaño 11</w:t>
      </w:r>
    </w:p>
  </w:comment>
  <w:comment w:id="11" w:author="Antec: Revista Peruana de Investigación Musical" w:date="2026-09-28T14:35:00Z" w:initials="ARPdIM">
    <w:p w14:paraId="22E303F4" w14:textId="77777777" w:rsidR="005D35A6" w:rsidRDefault="005D35A6" w:rsidP="005D35A6">
      <w:r>
        <w:rPr>
          <w:rStyle w:val="Refdecomentario"/>
        </w:rPr>
        <w:annotationRef/>
      </w:r>
      <w:r>
        <w:rPr>
          <w:sz w:val="20"/>
          <w:szCs w:val="20"/>
        </w:rPr>
        <w:t>Tamaño 9</w:t>
      </w:r>
    </w:p>
  </w:comment>
  <w:comment w:id="12" w:author="Antec: Revista Peruana de Investigación Musical" w:date="2026-09-28T14:36:00Z" w:initials="ARPdIM">
    <w:p w14:paraId="1E2A0DB1" w14:textId="77777777" w:rsidR="005D35A6" w:rsidRDefault="005D35A6" w:rsidP="005D35A6">
      <w:r>
        <w:rPr>
          <w:rStyle w:val="Refdecomentario"/>
        </w:rPr>
        <w:annotationRef/>
      </w:r>
      <w:r>
        <w:rPr>
          <w:sz w:val="20"/>
          <w:szCs w:val="20"/>
        </w:rPr>
        <w:t>este es el guión largo</w:t>
      </w:r>
    </w:p>
  </w:comment>
  <w:comment w:id="13" w:author="Antec: Revista Peruana de Investigación Musical" w:date="2026-09-28T14:37:00Z" w:initials="ARPdIM">
    <w:p w14:paraId="700EEFA9" w14:textId="77777777" w:rsidR="005D35A6" w:rsidRDefault="005D35A6" w:rsidP="005D35A6">
      <w:r>
        <w:rPr>
          <w:rStyle w:val="Refdecomentario"/>
        </w:rPr>
        <w:annotationRef/>
      </w:r>
      <w:r>
        <w:rPr>
          <w:sz w:val="20"/>
          <w:szCs w:val="20"/>
        </w:rPr>
        <w:t xml:space="preserve">Referencias en caso haya citas, si solo es un ensayo o entrevista u otro material no es necesario colocar las referencias.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37FD1EC" w15:done="0"/>
  <w15:commentEx w15:paraId="1FEFF95C" w15:done="0"/>
  <w15:commentEx w15:paraId="61FBD486" w15:done="0"/>
  <w15:commentEx w15:paraId="600D2971" w15:done="0"/>
  <w15:commentEx w15:paraId="3B4EC69F" w15:done="0"/>
  <w15:commentEx w15:paraId="0EA99739" w15:done="0"/>
  <w15:commentEx w15:paraId="1D2CF019" w15:done="0"/>
  <w15:commentEx w15:paraId="1272DCCF" w15:done="0"/>
  <w15:commentEx w15:paraId="24CCE551" w15:done="0"/>
  <w15:commentEx w15:paraId="47520300" w15:done="0"/>
  <w15:commentEx w15:paraId="22E303F4" w15:done="0"/>
  <w15:commentEx w15:paraId="1E2A0DB1" w15:done="0"/>
  <w15:commentEx w15:paraId="700EEF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5A3023A5" w16cex:dateUtc="2026-09-28T17:41:00Z"/>
  <w16cex:commentExtensible w16cex:durableId="55BC0944" w16cex:dateUtc="2026-09-28T17:41:00Z"/>
  <w16cex:commentExtensible w16cex:durableId="328CB954" w16cex:dateUtc="2026-09-28T17:41:00Z"/>
  <w16cex:commentExtensible w16cex:durableId="07AE03A1" w16cex:dateUtc="2026-09-28T17:42:00Z"/>
  <w16cex:commentExtensible w16cex:durableId="5AC6FD6F" w16cex:dateUtc="2026-09-28T17:42:00Z"/>
  <w16cex:commentExtensible w16cex:durableId="0F97D993" w16cex:dateUtc="2026-09-28T17:43:00Z"/>
  <w16cex:commentExtensible w16cex:durableId="24805F6B" w16cex:dateUtc="2026-09-28T17:43:00Z"/>
  <w16cex:commentExtensible w16cex:durableId="6B04E496" w16cex:dateUtc="2026-09-28T17:44:00Z"/>
  <w16cex:commentExtensible w16cex:durableId="7EE53D4D" w16cex:dateUtc="2026-09-28T19:34:00Z"/>
  <w16cex:commentExtensible w16cex:durableId="232C9BBD" w16cex:dateUtc="2026-09-28T19:35:00Z"/>
  <w16cex:commentExtensible w16cex:durableId="7DB8D20A" w16cex:dateUtc="2026-09-28T19:35:00Z"/>
  <w16cex:commentExtensible w16cex:durableId="1437F4C0" w16cex:dateUtc="2026-09-28T19:36:00Z"/>
  <w16cex:commentExtensible w16cex:durableId="0493034E" w16cex:dateUtc="2026-09-28T1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37FD1EC" w16cid:durableId="5A3023A5"/>
  <w16cid:commentId w16cid:paraId="1FEFF95C" w16cid:durableId="55BC0944"/>
  <w16cid:commentId w16cid:paraId="61FBD486" w16cid:durableId="328CB954"/>
  <w16cid:commentId w16cid:paraId="600D2971" w16cid:durableId="07AE03A1"/>
  <w16cid:commentId w16cid:paraId="3B4EC69F" w16cid:durableId="5AC6FD6F"/>
  <w16cid:commentId w16cid:paraId="0EA99739" w16cid:durableId="0F97D993"/>
  <w16cid:commentId w16cid:paraId="1D2CF019" w16cid:durableId="24805F6B"/>
  <w16cid:commentId w16cid:paraId="1272DCCF" w16cid:durableId="6B04E496"/>
  <w16cid:commentId w16cid:paraId="24CCE551" w16cid:durableId="7EE53D4D"/>
  <w16cid:commentId w16cid:paraId="47520300" w16cid:durableId="232C9BBD"/>
  <w16cid:commentId w16cid:paraId="22E303F4" w16cid:durableId="7DB8D20A"/>
  <w16cid:commentId w16cid:paraId="1E2A0DB1" w16cid:durableId="1437F4C0"/>
  <w16cid:commentId w16cid:paraId="700EEFA9" w16cid:durableId="049303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5D7D3" w14:textId="77777777" w:rsidR="003D5E9C" w:rsidRDefault="003D5E9C">
      <w:pPr>
        <w:spacing w:after="0" w:line="240" w:lineRule="auto"/>
      </w:pPr>
      <w:r>
        <w:separator/>
      </w:r>
    </w:p>
  </w:endnote>
  <w:endnote w:type="continuationSeparator" w:id="0">
    <w:p w14:paraId="09E2143E" w14:textId="77777777" w:rsidR="003D5E9C" w:rsidRDefault="003D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4A930F50-8CAF-AB4F-92FD-E9D9D52545E1}"/>
    <w:embedBold r:id="rId2" w:fontKey="{E9A56B65-2FE4-9B4E-96D5-245D2A305A7F}"/>
  </w:font>
  <w:font w:name="Times New Roman">
    <w:panose1 w:val="02020603050405020304"/>
    <w:charset w:val="00"/>
    <w:family w:val="roman"/>
    <w:pitch w:val="variable"/>
    <w:sig w:usb0="E0002EFF" w:usb1="C000785B" w:usb2="00000009" w:usb3="00000000" w:csb0="000001FF" w:csb1="00000000"/>
    <w:embedRegular r:id="rId3" w:fontKey="{0B52B347-154B-A341-A3D9-3327C0D8DC21}"/>
    <w:embedBold r:id="rId4" w:fontKey="{C415BC5B-E7AB-AC4A-A002-D89132C55A66}"/>
    <w:embedItalic r:id="rId5" w:fontKey="{495982B4-42F7-964B-8E33-BE6D8DC8EA0A}"/>
  </w:font>
  <w:font w:name="Georgia">
    <w:panose1 w:val="02040502050405020303"/>
    <w:charset w:val="00"/>
    <w:family w:val="roman"/>
    <w:pitch w:val="variable"/>
    <w:sig w:usb0="00000287" w:usb1="00000000" w:usb2="00000000" w:usb3="00000000" w:csb0="0000009F" w:csb1="00000000"/>
    <w:embedItalic r:id="rId6" w:fontKey="{5ADF4C65-7BE2-3041-8A32-FB57515D784A}"/>
  </w:font>
  <w:font w:name="Noto Sans Symbols ExtraLight">
    <w:charset w:val="00"/>
    <w:family w:val="auto"/>
    <w:pitch w:val="default"/>
    <w:embedRegular r:id="rId7" w:fontKey="{0322F2AF-E3C4-A545-AC11-A1FB05ED557F}"/>
    <w:embedItalic r:id="rId8" w:fontKey="{20503E0F-5475-9D4C-BDB0-704C928630D1}"/>
  </w:font>
  <w:font w:name="Cambria">
    <w:panose1 w:val="02040503050406030204"/>
    <w:charset w:val="00"/>
    <w:family w:val="roman"/>
    <w:pitch w:val="variable"/>
    <w:sig w:usb0="E00002FF" w:usb1="400004FF" w:usb2="00000000" w:usb3="00000000" w:csb0="0000019F" w:csb1="00000000"/>
    <w:embedRegular r:id="rId9" w:fontKey="{9AD7D0BF-02C8-C247-8575-D96152326F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B5" w14:textId="77777777" w:rsidR="00F67DE1" w:rsidRDefault="003D5E9C">
    <w:pPr>
      <w:spacing w:after="0" w:line="276" w:lineRule="auto"/>
      <w:jc w:val="both"/>
      <w:rPr>
        <w:rFonts w:ascii="Times New Roman" w:eastAsia="Times New Roman" w:hAnsi="Times New Roman" w:cs="Times New Roman"/>
        <w:sz w:val="20"/>
        <w:szCs w:val="20"/>
      </w:rPr>
    </w:pPr>
    <w:r>
      <w:rPr>
        <w:noProof/>
      </w:rPr>
    </w:r>
    <w:r>
      <w:pict w14:anchorId="659A7841">
        <v:rect id="Horizontal Line 1" o:spid="_x0000_s1025" style="width:425.2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BctfPf3QAAAAgBAAAPAAAAAAAAAAAAAAAAALMEAABkcnMvZG93bnJldi54&#13;&#10;bWxQSwUGAAAAAAQABADzAAAAvQUAAAAA&#13;&#10;" filled="f">
          <o:lock v:ext="edit" rotation="t" aspectratio="t" verticies="t" text="t" shapetype="t"/>
          <w10:anchorlock/>
        </v:rect>
      </w:pict>
    </w:r>
  </w:p>
  <w:p w14:paraId="000000B6" w14:textId="77777777" w:rsidR="00F67DE1" w:rsidRPr="005D35A6" w:rsidRDefault="00000000">
    <w:pPr>
      <w:spacing w:after="0" w:line="276" w:lineRule="auto"/>
      <w:jc w:val="both"/>
      <w:rPr>
        <w:rFonts w:ascii="Times New Roman" w:eastAsia="Times New Roman" w:hAnsi="Times New Roman" w:cs="Times New Roman"/>
        <w:color w:val="000000" w:themeColor="text1"/>
        <w:sz w:val="20"/>
        <w:szCs w:val="20"/>
        <w:u w:val="single"/>
      </w:rPr>
    </w:pPr>
    <w:r>
      <w:rPr>
        <w:rFonts w:ascii="Times New Roman" w:eastAsia="Times New Roman" w:hAnsi="Times New Roman" w:cs="Times New Roman"/>
        <w:sz w:val="20"/>
        <w:szCs w:val="20"/>
      </w:rPr>
      <w:t xml:space="preserve">Como citar: </w:t>
    </w:r>
    <w:r w:rsidRPr="005D35A6">
      <w:rPr>
        <w:rFonts w:ascii="Times New Roman" w:eastAsia="Times New Roman" w:hAnsi="Times New Roman" w:cs="Times New Roman"/>
        <w:color w:val="FD4BDF"/>
        <w:sz w:val="20"/>
        <w:szCs w:val="20"/>
      </w:rPr>
      <w:t xml:space="preserve">Carrazco, O. (2026). Entre tradición y academia: la experiencia cultural en la formación del lenguaje musical de Armando Guevara Ochoa. </w:t>
    </w:r>
    <w:r>
      <w:rPr>
        <w:rFonts w:ascii="Times New Roman" w:eastAsia="Times New Roman" w:hAnsi="Times New Roman" w:cs="Times New Roman"/>
        <w:i/>
        <w:iCs/>
        <w:sz w:val="20"/>
        <w:szCs w:val="20"/>
      </w:rPr>
      <w:t xml:space="preserve">ANTEC: Revista Peruana de Investigación Musical, </w:t>
    </w:r>
    <w:r w:rsidRPr="005D35A6">
      <w:rPr>
        <w:rFonts w:ascii="Times New Roman" w:eastAsia="Times New Roman" w:hAnsi="Times New Roman" w:cs="Times New Roman"/>
        <w:i/>
        <w:iCs/>
        <w:color w:val="FD4BDF"/>
        <w:sz w:val="20"/>
        <w:szCs w:val="20"/>
      </w:rPr>
      <w:t>10</w:t>
    </w:r>
    <w:r w:rsidRPr="005D35A6">
      <w:rPr>
        <w:rFonts w:ascii="Times New Roman" w:eastAsia="Times New Roman" w:hAnsi="Times New Roman" w:cs="Times New Roman"/>
        <w:color w:val="FD4BDF"/>
        <w:sz w:val="20"/>
        <w:szCs w:val="20"/>
      </w:rPr>
      <w:t>(2)</w:t>
    </w:r>
    <w:r>
      <w:rPr>
        <w:rFonts w:ascii="Times New Roman" w:eastAsia="Times New Roman" w:hAnsi="Times New Roman" w:cs="Times New Roman"/>
        <w:sz w:val="20"/>
        <w:szCs w:val="20"/>
      </w:rPr>
      <w:t xml:space="preserve">, </w:t>
    </w:r>
    <w:r w:rsidRPr="005D35A6">
      <w:rPr>
        <w:rFonts w:ascii="Times New Roman" w:eastAsia="Times New Roman" w:hAnsi="Times New Roman" w:cs="Times New Roman"/>
        <w:color w:val="000000" w:themeColor="text1"/>
        <w:sz w:val="20"/>
        <w:szCs w:val="20"/>
      </w:rPr>
      <w:t>xx</w:t>
    </w:r>
    <w:r w:rsidRPr="005D35A6">
      <w:rPr>
        <w:rFonts w:ascii="Times New Roman" w:eastAsia="Times New Roman" w:hAnsi="Times New Roman" w:cs="Times New Roman"/>
        <w:i/>
        <w:iCs/>
        <w:color w:val="000000" w:themeColor="text1"/>
        <w:sz w:val="20"/>
        <w:szCs w:val="20"/>
      </w:rPr>
      <w:t>–</w:t>
    </w:r>
    <w:r w:rsidRPr="005D35A6">
      <w:rPr>
        <w:rFonts w:ascii="Times New Roman" w:eastAsia="Times New Roman" w:hAnsi="Times New Roman" w:cs="Times New Roman"/>
        <w:color w:val="000000" w:themeColor="text1"/>
        <w:sz w:val="20"/>
        <w:szCs w:val="20"/>
      </w:rPr>
      <w:t xml:space="preserve">xx. </w:t>
    </w:r>
    <w:hyperlink r:id="rId1">
      <w:r w:rsidRPr="005D35A6">
        <w:rPr>
          <w:rFonts w:ascii="Times New Roman" w:eastAsia="Times New Roman" w:hAnsi="Times New Roman" w:cs="Times New Roman"/>
          <w:color w:val="000000" w:themeColor="text1"/>
          <w:sz w:val="20"/>
          <w:szCs w:val="20"/>
          <w:u w:val="single"/>
        </w:rPr>
        <w:t>https://doi.org/10.62230/antec.v10i2.338</w:t>
      </w:r>
    </w:hyperlink>
  </w:p>
  <w:p w14:paraId="000000B7" w14:textId="77777777" w:rsidR="00F67DE1" w:rsidRPr="005D35A6" w:rsidRDefault="00F67DE1">
    <w:pPr>
      <w:spacing w:after="0" w:line="276" w:lineRule="auto"/>
      <w:jc w:val="both"/>
      <w:rPr>
        <w:rFonts w:ascii="Times New Roman" w:eastAsia="Times New Roman" w:hAnsi="Times New Roman" w:cs="Times New Roman"/>
        <w:color w:val="000000" w:themeColor="text1"/>
        <w:sz w:val="20"/>
        <w:szCs w:val="20"/>
      </w:rPr>
    </w:pPr>
  </w:p>
  <w:p w14:paraId="000000B8" w14:textId="77777777" w:rsidR="00F67DE1" w:rsidRPr="005D35A6" w:rsidRDefault="00000000">
    <w:pPr>
      <w:spacing w:after="0" w:line="276" w:lineRule="auto"/>
      <w:jc w:val="both"/>
      <w:rPr>
        <w:rFonts w:ascii="Times New Roman" w:eastAsia="Times New Roman" w:hAnsi="Times New Roman" w:cs="Times New Roman"/>
        <w:color w:val="000000" w:themeColor="text1"/>
        <w:sz w:val="20"/>
        <w:szCs w:val="20"/>
      </w:rPr>
    </w:pPr>
    <w:r w:rsidRPr="005D35A6">
      <w:rPr>
        <w:rFonts w:ascii="Times New Roman" w:eastAsia="Times New Roman" w:hAnsi="Times New Roman" w:cs="Times New Roman"/>
        <w:color w:val="000000" w:themeColor="text1"/>
        <w:sz w:val="20"/>
        <w:szCs w:val="20"/>
      </w:rPr>
      <w:t xml:space="preserve">Link para este artículo: </w:t>
    </w:r>
    <w:hyperlink r:id="rId2">
      <w:r w:rsidRPr="005D35A6">
        <w:rPr>
          <w:rFonts w:ascii="Times New Roman" w:eastAsia="Times New Roman" w:hAnsi="Times New Roman" w:cs="Times New Roman"/>
          <w:color w:val="000000" w:themeColor="text1"/>
          <w:sz w:val="20"/>
          <w:szCs w:val="20"/>
          <w:u w:val="single"/>
        </w:rPr>
        <w:t>https://doi.org/10.62230/antec.v10i2.338</w:t>
      </w:r>
    </w:hyperlink>
  </w:p>
  <w:p w14:paraId="000000B9" w14:textId="77777777" w:rsidR="00F67DE1" w:rsidRDefault="00000000">
    <w:pPr>
      <w:spacing w:after="0" w:line="276" w:lineRule="auto"/>
      <w:jc w:val="both"/>
      <w:rPr>
        <w:rFonts w:ascii="Times New Roman" w:eastAsia="Times New Roman" w:hAnsi="Times New Roman" w:cs="Times New Roman"/>
        <w:sz w:val="20"/>
        <w:szCs w:val="20"/>
      </w:rPr>
    </w:pPr>
    <w:r>
      <w:rPr>
        <w:noProof/>
      </w:rPr>
      <w:drawing>
        <wp:anchor distT="114300" distB="114300" distL="114300" distR="114300" simplePos="0" relativeHeight="251658240" behindDoc="0" locked="0" layoutInCell="1" hidden="0" allowOverlap="1" wp14:anchorId="590C3935" wp14:editId="44FB905A">
          <wp:simplePos x="0" y="0"/>
          <wp:positionH relativeFrom="column">
            <wp:posOffset>-76195</wp:posOffset>
          </wp:positionH>
          <wp:positionV relativeFrom="paragraph">
            <wp:posOffset>126988</wp:posOffset>
          </wp:positionV>
          <wp:extent cx="804863" cy="313432"/>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804863" cy="313432"/>
                  </a:xfrm>
                  <a:prstGeom prst="rect">
                    <a:avLst/>
                  </a:prstGeom>
                  <a:ln/>
                </pic:spPr>
              </pic:pic>
            </a:graphicData>
          </a:graphic>
        </wp:anchor>
      </w:drawing>
    </w:r>
  </w:p>
  <w:p w14:paraId="000000BA" w14:textId="77777777" w:rsidR="00F67DE1" w:rsidRDefault="00F67DE1">
    <w:pPr>
      <w:spacing w:after="0" w:line="276" w:lineRule="auto"/>
      <w:jc w:val="both"/>
      <w:rPr>
        <w:rFonts w:ascii="Times New Roman" w:eastAsia="Times New Roman" w:hAnsi="Times New Roman" w:cs="Times New Roman"/>
        <w:sz w:val="20"/>
        <w:szCs w:val="20"/>
      </w:rPr>
    </w:pPr>
  </w:p>
  <w:p w14:paraId="000000BB" w14:textId="77777777" w:rsidR="00F67DE1" w:rsidRDefault="00F67D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E53A1" w14:textId="77777777" w:rsidR="003D5E9C" w:rsidRDefault="003D5E9C">
      <w:pPr>
        <w:spacing w:after="0" w:line="240" w:lineRule="auto"/>
      </w:pPr>
      <w:r>
        <w:separator/>
      </w:r>
    </w:p>
  </w:footnote>
  <w:footnote w:type="continuationSeparator" w:id="0">
    <w:p w14:paraId="5FF39D9C" w14:textId="77777777" w:rsidR="003D5E9C" w:rsidRDefault="003D5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BC" w14:textId="77777777" w:rsidR="00F67DE1" w:rsidRDefault="00000000">
    <w:pPr>
      <w:spacing w:after="0" w:line="240" w:lineRule="auto"/>
      <w:ind w:right="-210"/>
    </w:pPr>
    <w:r>
      <w:rPr>
        <w:rFonts w:ascii="Noto Sans Symbols ExtraLight" w:eastAsia="Noto Sans Symbols ExtraLight" w:hAnsi="Noto Sans Symbols ExtraLight" w:cs="Noto Sans Symbols ExtraLight"/>
        <w:i/>
        <w:iCs/>
        <w:sz w:val="16"/>
        <w:szCs w:val="16"/>
      </w:rPr>
      <w:t>ANTEC: Revista Peruana de Investigación Musical ,</w:t>
    </w:r>
    <w:r>
      <w:rPr>
        <w:rFonts w:ascii="Noto Sans Symbols ExtraLight" w:eastAsia="Noto Sans Symbols ExtraLight" w:hAnsi="Noto Sans Symbols ExtraLight" w:cs="Noto Sans Symbols ExtraLight"/>
        <w:sz w:val="16"/>
        <w:szCs w:val="16"/>
      </w:rPr>
      <w:t xml:space="preserve"> </w:t>
    </w:r>
    <w:r w:rsidRPr="00FC77D9">
      <w:rPr>
        <w:rFonts w:ascii="Noto Sans Symbols ExtraLight" w:eastAsia="Noto Sans Symbols ExtraLight" w:hAnsi="Noto Sans Symbols ExtraLight" w:cs="Noto Sans Symbols ExtraLight"/>
        <w:color w:val="FD4BDF"/>
        <w:sz w:val="16"/>
        <w:szCs w:val="16"/>
      </w:rPr>
      <w:t>Vol. 10, N° 2, julio-diciembre, 2026</w:t>
    </w:r>
    <w:r>
      <w:rPr>
        <w:rFonts w:ascii="Noto Sans Symbols ExtraLight" w:eastAsia="Noto Sans Symbols ExtraLight" w:hAnsi="Noto Sans Symbols ExtraLight" w:cs="Noto Sans Symbols ExtraLight"/>
        <w:sz w:val="16"/>
        <w:szCs w:val="16"/>
      </w:rPr>
      <w:t>.</w:t>
    </w:r>
    <w:r>
      <w:rPr>
        <w:rFonts w:ascii="Noto Sans Symbols ExtraLight" w:eastAsia="Noto Sans Symbols ExtraLight" w:hAnsi="Noto Sans Symbols ExtraLight" w:cs="Noto Sans Symbols ExtraLight"/>
        <w:i/>
        <w:iCs/>
        <w:sz w:val="16"/>
        <w:szCs w:val="16"/>
      </w:rPr>
      <w:t xml:space="preserve"> </w:t>
    </w:r>
    <w:r>
      <w:rPr>
        <w:rFonts w:ascii="Noto Sans Symbols ExtraLight" w:eastAsia="Noto Sans Symbols ExtraLight" w:hAnsi="Noto Sans Symbols ExtraLight" w:cs="Noto Sans Symbols ExtraLight"/>
        <w:sz w:val="16"/>
        <w:szCs w:val="16"/>
      </w:rPr>
      <w:t>ISSN: 2521-8565/ E-ISSN: 2616-681X</w:t>
    </w:r>
  </w:p>
  <w:p w14:paraId="000000BD" w14:textId="77777777" w:rsidR="00F67DE1" w:rsidRDefault="00F67DE1"/>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tec: Revista Peruana de Investigación Musical">
    <w15:presenceInfo w15:providerId="AD" w15:userId="S::revista.investigacion@unm.edu.pe::817c6aef-ce03-4e45-b01d-8bbc08f63a2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DE1"/>
    <w:rsid w:val="003D5E9C"/>
    <w:rsid w:val="005D35A6"/>
    <w:rsid w:val="00A625C9"/>
    <w:rsid w:val="00F67DE1"/>
    <w:rsid w:val="00FC77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F3B91"/>
  <w15:docId w15:val="{1C61E414-9FDB-3442-AE9B-CC679F05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unhideWhenUsed/>
    <w:qFormat/>
    <w:pPr>
      <w:spacing w:line="240" w:lineRule="auto"/>
      <w:outlineLvl w:val="1"/>
    </w:pPr>
    <w:rPr>
      <w:rFonts w:ascii="Times New Roman" w:eastAsia="Times New Roman" w:hAnsi="Times New Roman" w:cs="Times New Roman"/>
      <w:b/>
      <w:bCs/>
      <w:sz w:val="24"/>
      <w:szCs w:val="24"/>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pPr>
    <w:rPr>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FC7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77D9"/>
  </w:style>
  <w:style w:type="paragraph" w:styleId="Piedepgina">
    <w:name w:val="footer"/>
    <w:basedOn w:val="Normal"/>
    <w:link w:val="PiedepginaCar"/>
    <w:uiPriority w:val="99"/>
    <w:unhideWhenUsed/>
    <w:rsid w:val="00FC7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77D9"/>
  </w:style>
  <w:style w:type="paragraph" w:styleId="Asuntodelcomentario">
    <w:name w:val="annotation subject"/>
    <w:basedOn w:val="Textocomentario"/>
    <w:next w:val="Textocomentario"/>
    <w:link w:val="AsuntodelcomentarioCar"/>
    <w:uiPriority w:val="99"/>
    <w:semiHidden/>
    <w:unhideWhenUsed/>
    <w:rsid w:val="00FC77D9"/>
    <w:rPr>
      <w:b/>
      <w:bCs/>
    </w:rPr>
  </w:style>
  <w:style w:type="character" w:customStyle="1" w:styleId="AsuntodelcomentarioCar">
    <w:name w:val="Asunto del comentario Car"/>
    <w:basedOn w:val="TextocomentarioCar"/>
    <w:link w:val="Asuntodelcomentario"/>
    <w:uiPriority w:val="99"/>
    <w:semiHidden/>
    <w:rsid w:val="00FC77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facebook.com/AsociacionMartinChambi/posts/1448128427316726/" TargetMode="External"/><Relationship Id="rId18" Type="http://schemas.openxmlformats.org/officeDocument/2006/relationships/hyperlink" Target="https://www.cuscosocial.com/nota.php?id_not=114" TargetMode="External"/><Relationship Id="rId26" Type="http://schemas.openxmlformats.org/officeDocument/2006/relationships/hyperlink" Target="https://doi.org/10.62230/antec.v9i1.268" TargetMode="External"/><Relationship Id="rId3" Type="http://schemas.openxmlformats.org/officeDocument/2006/relationships/webSettings" Target="webSettings.xml"/><Relationship Id="rId21" Type="http://schemas.openxmlformats.org/officeDocument/2006/relationships/hyperlink" Target="https://www.youtube.com/watch?v=C2BZom53jsU&amp;t=19s" TargetMode="External"/><Relationship Id="rId7" Type="http://schemas.microsoft.com/office/2011/relationships/commentsExtended" Target="commentsExtended.xml"/><Relationship Id="rId12" Type="http://schemas.openxmlformats.org/officeDocument/2006/relationships/image" Target="media/image2.png"/><Relationship Id="rId17" Type="http://schemas.openxmlformats.org/officeDocument/2006/relationships/hyperlink" Target="https://www.facebook.com/familiapillco2020/posts/cuarteto-de-cuerdas-cuscoconcierto-en-la-sala-capitular-del-convento-de-la-merce/1379485063096109/" TargetMode="External"/><Relationship Id="rId25" Type="http://schemas.openxmlformats.org/officeDocument/2006/relationships/hyperlink" Target="https://www.youtube.com/watch?v=uaSZ-bWE6QM" TargetMode="External"/><Relationship Id="rId2" Type="http://schemas.openxmlformats.org/officeDocument/2006/relationships/settings" Target="settings.xml"/><Relationship Id="rId16" Type="http://schemas.openxmlformats.org/officeDocument/2006/relationships/image" Target="media/image4.jpg"/><Relationship Id="rId20" Type="http://schemas.openxmlformats.org/officeDocument/2006/relationships/hyperlink" Target="https://www.youtube.com/watch?v=FV6CKEAmr9I&amp;t=320s"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1.png"/><Relationship Id="rId24" Type="http://schemas.openxmlformats.org/officeDocument/2006/relationships/hyperlink" Target="https://www.gob.pe/institucion/cultura/noticias/716668-ministerio-de-cultura-otorgo-distincion-de-personalidad-meritoria-de-la-cultura-al-musico-reinaldo-pillco" TargetMode="External"/><Relationship Id="rId5" Type="http://schemas.openxmlformats.org/officeDocument/2006/relationships/endnotes" Target="endnotes.xml"/><Relationship Id="rId15" Type="http://schemas.openxmlformats.org/officeDocument/2006/relationships/hyperlink" Target="https://www.youtube.com/watch?v=FV6CKEAmr9I" TargetMode="External"/><Relationship Id="rId23" Type="http://schemas.openxmlformats.org/officeDocument/2006/relationships/hyperlink" Target="https://www.gob.pe/institucion/cultura/normas-legales/3919652-067-2023-mc" TargetMode="External"/><Relationship Id="rId28" Type="http://schemas.openxmlformats.org/officeDocument/2006/relationships/footer" Target="footer1.xml"/><Relationship Id="rId10" Type="http://schemas.openxmlformats.org/officeDocument/2006/relationships/hyperlink" Target="mailto:omarcarrazco@gmail.com" TargetMode="External"/><Relationship Id="rId19" Type="http://schemas.openxmlformats.org/officeDocument/2006/relationships/hyperlink" Target="https://cuscovivo.wordpress.com/2010/12/13/572/?utm_source=chatgpt.com" TargetMode="External"/><Relationship Id="rId31" Type="http://schemas.openxmlformats.org/officeDocument/2006/relationships/theme" Target="theme/theme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image" Target="media/image3.png"/><Relationship Id="rId22" Type="http://schemas.openxmlformats.org/officeDocument/2006/relationships/hyperlink" Target="https://doi.org/10.18800/9789972427701" TargetMode="External"/><Relationship Id="rId27" Type="http://schemas.openxmlformats.org/officeDocument/2006/relationships/header" Target="header1.xml"/><Relationship Id="rId30"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doi.org/10.62230/antec.v10i2.338" TargetMode="External"/><Relationship Id="rId1" Type="http://schemas.openxmlformats.org/officeDocument/2006/relationships/hyperlink" Target="https://doi.org/10.62230/antec.v10i2.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12</Pages>
  <Words>4167</Words>
  <Characters>22921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Antec: Revista Peruana de Investigación Musical</cp:lastModifiedBy>
  <cp:revision>2</cp:revision>
  <dcterms:created xsi:type="dcterms:W3CDTF">2026-09-28T17:40:00Z</dcterms:created>
  <dcterms:modified xsi:type="dcterms:W3CDTF">2026-09-28T19:37:00Z</dcterms:modified>
</cp:coreProperties>
</file>